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FA" w:rsidRDefault="003410FA">
      <w:r>
        <w:t xml:space="preserve">                                                          </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2928"/>
        <w:gridCol w:w="4328"/>
      </w:tblGrid>
      <w:tr w:rsidR="003744B3" w:rsidRPr="00B74B67" w:rsidTr="000C7EC8">
        <w:trPr>
          <w:trHeight w:val="138"/>
          <w:jc w:val="center"/>
        </w:trPr>
        <w:tc>
          <w:tcPr>
            <w:tcW w:w="10338" w:type="dxa"/>
            <w:gridSpan w:val="3"/>
            <w:tcBorders>
              <w:top w:val="nil"/>
              <w:left w:val="nil"/>
              <w:bottom w:val="nil"/>
              <w:right w:val="nil"/>
            </w:tcBorders>
          </w:tcPr>
          <w:p w:rsidR="003744B3" w:rsidRPr="00B74B67" w:rsidRDefault="003744B3" w:rsidP="00DB1059">
            <w:pPr>
              <w:pStyle w:val="Header"/>
              <w:rPr>
                <w:b/>
                <w:iCs/>
                <w:szCs w:val="24"/>
              </w:rPr>
            </w:pPr>
            <w:r w:rsidRPr="00D72C12">
              <w:rPr>
                <w:b/>
                <w:sz w:val="32"/>
                <w:szCs w:val="32"/>
              </w:rPr>
              <w:t xml:space="preserve"> </w:t>
            </w:r>
          </w:p>
        </w:tc>
      </w:tr>
      <w:tr w:rsidR="003744B3" w:rsidRPr="001A6CE6" w:rsidTr="000C7EC8">
        <w:trPr>
          <w:trHeight w:val="443"/>
          <w:jc w:val="center"/>
        </w:trPr>
        <w:tc>
          <w:tcPr>
            <w:tcW w:w="3082" w:type="dxa"/>
            <w:vMerge w:val="restart"/>
            <w:tcBorders>
              <w:top w:val="nil"/>
              <w:left w:val="nil"/>
              <w:right w:val="nil"/>
            </w:tcBorders>
            <w:vAlign w:val="center"/>
          </w:tcPr>
          <w:p w:rsidR="003744B3" w:rsidRPr="001A6CE6" w:rsidRDefault="00E65496" w:rsidP="00DB1059">
            <w:pPr>
              <w:jc w:val="center"/>
              <w:rPr>
                <w:rFonts w:ascii="Times New Roman" w:hAnsi="Times New Roman"/>
                <w:b/>
                <w:sz w:val="32"/>
                <w:szCs w:val="32"/>
              </w:rPr>
            </w:pPr>
            <w:r w:rsidRPr="001A6CE6">
              <w:rPr>
                <w:rFonts w:ascii="Times New Roman" w:hAnsi="Times New Roman"/>
                <w:b/>
                <w:sz w:val="32"/>
                <w:szCs w:val="32"/>
              </w:rPr>
              <w:t>Preventive</w:t>
            </w:r>
          </w:p>
          <w:p w:rsidR="00E65496" w:rsidRPr="001A6CE6" w:rsidRDefault="00E65496" w:rsidP="00DB1059">
            <w:pPr>
              <w:jc w:val="center"/>
              <w:rPr>
                <w:rFonts w:ascii="Times New Roman" w:hAnsi="Times New Roman"/>
                <w:b/>
                <w:sz w:val="32"/>
                <w:szCs w:val="32"/>
              </w:rPr>
            </w:pPr>
            <w:r w:rsidRPr="001A6CE6">
              <w:rPr>
                <w:rFonts w:ascii="Times New Roman" w:hAnsi="Times New Roman"/>
                <w:b/>
                <w:sz w:val="32"/>
                <w:szCs w:val="32"/>
              </w:rPr>
              <w:t>Health</w:t>
            </w:r>
          </w:p>
          <w:p w:rsidR="00E65496" w:rsidRPr="001A6CE6" w:rsidRDefault="00E65496" w:rsidP="00DB1059">
            <w:pPr>
              <w:jc w:val="center"/>
              <w:rPr>
                <w:rFonts w:ascii="Times New Roman" w:hAnsi="Times New Roman"/>
                <w:b/>
                <w:sz w:val="32"/>
                <w:szCs w:val="32"/>
              </w:rPr>
            </w:pPr>
            <w:r w:rsidRPr="001A6CE6">
              <w:rPr>
                <w:rFonts w:ascii="Times New Roman" w:hAnsi="Times New Roman"/>
                <w:b/>
                <w:sz w:val="32"/>
                <w:szCs w:val="32"/>
              </w:rPr>
              <w:t>Guideline</w:t>
            </w:r>
          </w:p>
          <w:p w:rsidR="00E65496" w:rsidRPr="001A6CE6" w:rsidRDefault="00E65496" w:rsidP="00DB1059">
            <w:pPr>
              <w:jc w:val="center"/>
              <w:rPr>
                <w:rFonts w:ascii="Times New Roman" w:hAnsi="Times New Roman"/>
                <w:sz w:val="32"/>
                <w:szCs w:val="32"/>
              </w:rPr>
            </w:pPr>
          </w:p>
        </w:tc>
        <w:tc>
          <w:tcPr>
            <w:tcW w:w="2928" w:type="dxa"/>
            <w:tcBorders>
              <w:top w:val="nil"/>
              <w:left w:val="nil"/>
              <w:bottom w:val="nil"/>
              <w:right w:val="nil"/>
            </w:tcBorders>
            <w:vAlign w:val="center"/>
          </w:tcPr>
          <w:p w:rsidR="003744B3" w:rsidRPr="007D12C8" w:rsidRDefault="009228E7" w:rsidP="00DB1059">
            <w:pPr>
              <w:tabs>
                <w:tab w:val="left" w:pos="2715"/>
              </w:tabs>
              <w:jc w:val="right"/>
              <w:rPr>
                <w:rFonts w:ascii="Times New Roman" w:hAnsi="Times New Roman"/>
                <w:sz w:val="24"/>
                <w:szCs w:val="24"/>
              </w:rPr>
            </w:pPr>
            <w:r w:rsidRPr="007D12C8">
              <w:rPr>
                <w:rFonts w:ascii="Times New Roman" w:hAnsi="Times New Roman"/>
                <w:sz w:val="24"/>
                <w:szCs w:val="24"/>
              </w:rPr>
              <w:t xml:space="preserve">Procedure:  </w:t>
            </w:r>
          </w:p>
        </w:tc>
        <w:tc>
          <w:tcPr>
            <w:tcW w:w="4328" w:type="dxa"/>
            <w:tcBorders>
              <w:top w:val="nil"/>
              <w:left w:val="nil"/>
              <w:right w:val="nil"/>
            </w:tcBorders>
            <w:vAlign w:val="center"/>
          </w:tcPr>
          <w:p w:rsidR="003744B3" w:rsidRPr="007D12C8" w:rsidRDefault="00095AD4" w:rsidP="00095AD4">
            <w:pPr>
              <w:pStyle w:val="Footer"/>
              <w:tabs>
                <w:tab w:val="clear" w:pos="4320"/>
                <w:tab w:val="clear" w:pos="8640"/>
              </w:tabs>
              <w:rPr>
                <w:rFonts w:ascii="Times New Roman" w:hAnsi="Times New Roman"/>
                <w:sz w:val="24"/>
                <w:szCs w:val="24"/>
              </w:rPr>
            </w:pPr>
            <w:r>
              <w:rPr>
                <w:rFonts w:ascii="Times New Roman" w:hAnsi="Times New Roman"/>
                <w:sz w:val="24"/>
                <w:szCs w:val="24"/>
              </w:rPr>
              <w:t xml:space="preserve">Breast </w:t>
            </w:r>
            <w:r w:rsidR="009228E7" w:rsidRPr="007D12C8">
              <w:rPr>
                <w:rFonts w:ascii="Times New Roman" w:hAnsi="Times New Roman"/>
                <w:sz w:val="24"/>
                <w:szCs w:val="24"/>
              </w:rPr>
              <w:t>Cancer Screening</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rsidP="00DB1059">
            <w:pPr>
              <w:jc w:val="right"/>
              <w:rPr>
                <w:rFonts w:ascii="Times New Roman" w:hAnsi="Times New Roman"/>
                <w:sz w:val="24"/>
                <w:szCs w:val="24"/>
              </w:rPr>
            </w:pPr>
            <w:r w:rsidRPr="007D12C8">
              <w:rPr>
                <w:rFonts w:ascii="Times New Roman" w:hAnsi="Times New Roman"/>
                <w:sz w:val="24"/>
                <w:szCs w:val="24"/>
              </w:rPr>
              <w:t>Guideline Review Cycle:</w:t>
            </w:r>
          </w:p>
        </w:tc>
        <w:tc>
          <w:tcPr>
            <w:tcW w:w="4328" w:type="dxa"/>
            <w:tcBorders>
              <w:left w:val="nil"/>
              <w:right w:val="nil"/>
            </w:tcBorders>
            <w:vAlign w:val="center"/>
          </w:tcPr>
          <w:p w:rsidR="003744B3" w:rsidRPr="007D12C8" w:rsidRDefault="001C2286" w:rsidP="00DC51AD">
            <w:pPr>
              <w:rPr>
                <w:rFonts w:ascii="Times New Roman" w:hAnsi="Times New Roman"/>
                <w:sz w:val="24"/>
                <w:szCs w:val="24"/>
              </w:rPr>
            </w:pPr>
            <w:r w:rsidRPr="007D12C8">
              <w:rPr>
                <w:rFonts w:ascii="Times New Roman" w:hAnsi="Times New Roman"/>
                <w:sz w:val="24"/>
                <w:szCs w:val="24"/>
              </w:rPr>
              <w:t>201</w:t>
            </w:r>
            <w:r w:rsidR="009228E7" w:rsidRPr="007D12C8">
              <w:rPr>
                <w:rFonts w:ascii="Times New Roman" w:hAnsi="Times New Roman"/>
                <w:sz w:val="24"/>
                <w:szCs w:val="24"/>
              </w:rPr>
              <w:t>8</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rsidP="00DB1059">
            <w:pPr>
              <w:jc w:val="right"/>
              <w:rPr>
                <w:rFonts w:ascii="Times New Roman" w:hAnsi="Times New Roman"/>
                <w:sz w:val="24"/>
                <w:szCs w:val="24"/>
              </w:rPr>
            </w:pPr>
            <w:r w:rsidRPr="007D12C8">
              <w:rPr>
                <w:rFonts w:ascii="Times New Roman" w:hAnsi="Times New Roman"/>
                <w:sz w:val="24"/>
                <w:szCs w:val="24"/>
              </w:rPr>
              <w:t>Reviewed By:</w:t>
            </w:r>
          </w:p>
        </w:tc>
        <w:tc>
          <w:tcPr>
            <w:tcW w:w="4328" w:type="dxa"/>
            <w:tcBorders>
              <w:left w:val="nil"/>
              <w:right w:val="nil"/>
            </w:tcBorders>
            <w:vAlign w:val="center"/>
          </w:tcPr>
          <w:p w:rsidR="003744B3" w:rsidRPr="007D12C8" w:rsidRDefault="005D2309" w:rsidP="00DB1059">
            <w:pPr>
              <w:rPr>
                <w:rFonts w:ascii="Times New Roman" w:hAnsi="Times New Roman"/>
                <w:sz w:val="24"/>
                <w:szCs w:val="24"/>
              </w:rPr>
            </w:pPr>
            <w:r>
              <w:rPr>
                <w:rFonts w:ascii="Times New Roman" w:hAnsi="Times New Roman"/>
                <w:sz w:val="24"/>
                <w:szCs w:val="24"/>
              </w:rPr>
              <w:t>QI Committee</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rsidP="00DB1059">
            <w:pPr>
              <w:jc w:val="right"/>
              <w:rPr>
                <w:rFonts w:ascii="Times New Roman" w:hAnsi="Times New Roman"/>
                <w:sz w:val="24"/>
                <w:szCs w:val="24"/>
              </w:rPr>
            </w:pPr>
            <w:r w:rsidRPr="007D12C8">
              <w:rPr>
                <w:rFonts w:ascii="Times New Roman" w:hAnsi="Times New Roman"/>
                <w:sz w:val="24"/>
                <w:szCs w:val="24"/>
              </w:rPr>
              <w:t>Review Date:</w:t>
            </w:r>
          </w:p>
        </w:tc>
        <w:tc>
          <w:tcPr>
            <w:tcW w:w="4328" w:type="dxa"/>
            <w:tcBorders>
              <w:left w:val="nil"/>
              <w:right w:val="nil"/>
            </w:tcBorders>
            <w:vAlign w:val="center"/>
          </w:tcPr>
          <w:p w:rsidR="003744B3" w:rsidRPr="007D12C8" w:rsidRDefault="00B95A42" w:rsidP="00DC51AD">
            <w:pPr>
              <w:rPr>
                <w:rFonts w:ascii="Times New Roman" w:hAnsi="Times New Roman"/>
                <w:sz w:val="24"/>
                <w:szCs w:val="24"/>
              </w:rPr>
            </w:pPr>
            <w:r w:rsidRPr="007D12C8">
              <w:rPr>
                <w:rFonts w:ascii="Times New Roman" w:hAnsi="Times New Roman"/>
                <w:sz w:val="24"/>
                <w:szCs w:val="24"/>
              </w:rPr>
              <w:t>February 201</w:t>
            </w:r>
            <w:r w:rsidR="009228E7" w:rsidRPr="007D12C8">
              <w:rPr>
                <w:rFonts w:ascii="Times New Roman" w:hAnsi="Times New Roman"/>
                <w:sz w:val="24"/>
                <w:szCs w:val="24"/>
              </w:rPr>
              <w:t>8</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pPr>
              <w:rPr>
                <w:rFonts w:ascii="Times New Roman" w:hAnsi="Times New Roman"/>
              </w:rPr>
            </w:pPr>
          </w:p>
        </w:tc>
        <w:tc>
          <w:tcPr>
            <w:tcW w:w="2928" w:type="dxa"/>
            <w:tcBorders>
              <w:top w:val="nil"/>
              <w:left w:val="nil"/>
              <w:bottom w:val="nil"/>
              <w:right w:val="nil"/>
            </w:tcBorders>
            <w:vAlign w:val="center"/>
          </w:tcPr>
          <w:p w:rsidR="003744B3" w:rsidRPr="007D12C8" w:rsidRDefault="003744B3">
            <w:pPr>
              <w:jc w:val="right"/>
              <w:rPr>
                <w:rFonts w:ascii="Times New Roman" w:hAnsi="Times New Roman"/>
                <w:sz w:val="24"/>
                <w:szCs w:val="24"/>
              </w:rPr>
            </w:pPr>
            <w:r w:rsidRPr="007D12C8">
              <w:rPr>
                <w:rFonts w:ascii="Times New Roman" w:hAnsi="Times New Roman"/>
                <w:sz w:val="24"/>
                <w:szCs w:val="24"/>
              </w:rPr>
              <w:t>Committee Approval Date:</w:t>
            </w:r>
          </w:p>
        </w:tc>
        <w:tc>
          <w:tcPr>
            <w:tcW w:w="4328" w:type="dxa"/>
            <w:tcBorders>
              <w:left w:val="nil"/>
              <w:right w:val="nil"/>
            </w:tcBorders>
            <w:vAlign w:val="center"/>
          </w:tcPr>
          <w:p w:rsidR="003744B3" w:rsidRPr="007D12C8" w:rsidRDefault="005D2309">
            <w:pPr>
              <w:rPr>
                <w:rFonts w:ascii="Times New Roman" w:hAnsi="Times New Roman"/>
                <w:sz w:val="24"/>
                <w:szCs w:val="24"/>
              </w:rPr>
            </w:pPr>
            <w:r>
              <w:rPr>
                <w:rFonts w:ascii="Times New Roman" w:hAnsi="Times New Roman"/>
                <w:sz w:val="24"/>
                <w:szCs w:val="24"/>
              </w:rPr>
              <w:t>02/21/2018</w:t>
            </w:r>
          </w:p>
        </w:tc>
      </w:tr>
      <w:tr w:rsidR="003744B3" w:rsidRPr="001A6CE6" w:rsidTr="000C7EC8">
        <w:trPr>
          <w:trHeight w:val="443"/>
          <w:jc w:val="center"/>
        </w:trPr>
        <w:tc>
          <w:tcPr>
            <w:tcW w:w="3082" w:type="dxa"/>
            <w:vMerge/>
            <w:tcBorders>
              <w:left w:val="nil"/>
              <w:right w:val="nil"/>
            </w:tcBorders>
          </w:tcPr>
          <w:p w:rsidR="003744B3" w:rsidRPr="001A6CE6" w:rsidRDefault="003744B3" w:rsidP="00DB1059"/>
        </w:tc>
        <w:tc>
          <w:tcPr>
            <w:tcW w:w="2928" w:type="dxa"/>
            <w:tcBorders>
              <w:top w:val="nil"/>
              <w:left w:val="nil"/>
              <w:right w:val="nil"/>
            </w:tcBorders>
            <w:vAlign w:val="center"/>
          </w:tcPr>
          <w:p w:rsidR="003744B3" w:rsidRPr="001A6CE6" w:rsidRDefault="003744B3">
            <w:pPr>
              <w:jc w:val="right"/>
            </w:pPr>
          </w:p>
        </w:tc>
        <w:tc>
          <w:tcPr>
            <w:tcW w:w="4328" w:type="dxa"/>
            <w:tcBorders>
              <w:left w:val="nil"/>
              <w:right w:val="nil"/>
            </w:tcBorders>
            <w:vAlign w:val="center"/>
          </w:tcPr>
          <w:p w:rsidR="003744B3" w:rsidRPr="001A6CE6" w:rsidRDefault="003744B3">
            <w:pPr>
              <w:rPr>
                <w:sz w:val="24"/>
                <w:szCs w:val="24"/>
              </w:rPr>
            </w:pPr>
          </w:p>
        </w:tc>
      </w:tr>
    </w:tbl>
    <w:p w:rsidR="001A6CE6" w:rsidRDefault="001A6CE6" w:rsidP="006C0C86">
      <w:pPr>
        <w:pStyle w:val="Header"/>
        <w:rPr>
          <w:sz w:val="2"/>
          <w:szCs w:val="2"/>
        </w:rPr>
      </w:pPr>
    </w:p>
    <w:p w:rsidR="003744B3" w:rsidRPr="002C4CFA" w:rsidRDefault="002C4CFA" w:rsidP="001A6CE6">
      <w:pPr>
        <w:rPr>
          <w:rFonts w:ascii="Times New Roman" w:hAnsi="Times New Roman"/>
          <w:i/>
        </w:rPr>
      </w:pPr>
      <w:r>
        <w:rPr>
          <w:rFonts w:ascii="Times New Roman" w:hAnsi="Times New Roman"/>
          <w:i/>
        </w:rPr>
        <w:t>*Arizona Priority Care has adopted the Breast Cancer Screening Preventive Health Guideline from the US Preventive Services Task Force</w:t>
      </w:r>
    </w:p>
    <w:tbl>
      <w:tblPr>
        <w:tblStyle w:val="TableGrid"/>
        <w:tblW w:w="0" w:type="auto"/>
        <w:tblLook w:val="04A0" w:firstRow="1" w:lastRow="0" w:firstColumn="1" w:lastColumn="0" w:noHBand="0" w:noVBand="1"/>
      </w:tblPr>
      <w:tblGrid>
        <w:gridCol w:w="2178"/>
        <w:gridCol w:w="3060"/>
        <w:gridCol w:w="2520"/>
        <w:gridCol w:w="2684"/>
      </w:tblGrid>
      <w:tr w:rsidR="004670AB" w:rsidTr="00932323">
        <w:tc>
          <w:tcPr>
            <w:tcW w:w="2178" w:type="dxa"/>
          </w:tcPr>
          <w:p w:rsidR="004670AB" w:rsidRDefault="004670AB" w:rsidP="001A6CE6">
            <w:pPr>
              <w:rPr>
                <w:rFonts w:ascii="Times New Roman" w:hAnsi="Times New Roman"/>
                <w:b/>
                <w:sz w:val="24"/>
                <w:szCs w:val="24"/>
              </w:rPr>
            </w:pPr>
            <w:r w:rsidRPr="00D01667">
              <w:rPr>
                <w:rFonts w:ascii="Times New Roman" w:hAnsi="Times New Roman"/>
                <w:b/>
                <w:sz w:val="24"/>
                <w:szCs w:val="24"/>
              </w:rPr>
              <w:t xml:space="preserve">Population </w:t>
            </w:r>
          </w:p>
          <w:p w:rsidR="004670AB" w:rsidRPr="00D01667" w:rsidRDefault="004670AB" w:rsidP="001A6CE6">
            <w:pPr>
              <w:rPr>
                <w:rFonts w:ascii="Times New Roman" w:hAnsi="Times New Roman"/>
                <w:b/>
                <w:sz w:val="24"/>
                <w:szCs w:val="24"/>
              </w:rPr>
            </w:pPr>
          </w:p>
        </w:tc>
        <w:tc>
          <w:tcPr>
            <w:tcW w:w="3060" w:type="dxa"/>
          </w:tcPr>
          <w:p w:rsidR="004670AB" w:rsidRPr="001A6CE6" w:rsidRDefault="004670AB" w:rsidP="004670AB">
            <w:pPr>
              <w:rPr>
                <w:rFonts w:ascii="Times New Roman" w:hAnsi="Times New Roman"/>
                <w:sz w:val="24"/>
                <w:szCs w:val="24"/>
              </w:rPr>
            </w:pPr>
            <w:r>
              <w:rPr>
                <w:rFonts w:ascii="Times New Roman" w:hAnsi="Times New Roman"/>
                <w:sz w:val="24"/>
                <w:szCs w:val="24"/>
              </w:rPr>
              <w:t>Women aged 4</w:t>
            </w:r>
            <w:r w:rsidRPr="001A6CE6">
              <w:rPr>
                <w:rFonts w:ascii="Times New Roman" w:hAnsi="Times New Roman"/>
                <w:sz w:val="24"/>
                <w:szCs w:val="24"/>
              </w:rPr>
              <w:t xml:space="preserve">0 to </w:t>
            </w:r>
            <w:r>
              <w:rPr>
                <w:rFonts w:ascii="Times New Roman" w:hAnsi="Times New Roman"/>
                <w:sz w:val="24"/>
                <w:szCs w:val="24"/>
              </w:rPr>
              <w:t>49</w:t>
            </w:r>
            <w:r w:rsidRPr="001A6CE6">
              <w:rPr>
                <w:rFonts w:ascii="Times New Roman" w:hAnsi="Times New Roman"/>
                <w:sz w:val="24"/>
                <w:szCs w:val="24"/>
              </w:rPr>
              <w:t xml:space="preserve"> years</w:t>
            </w:r>
          </w:p>
        </w:tc>
        <w:tc>
          <w:tcPr>
            <w:tcW w:w="2520" w:type="dxa"/>
          </w:tcPr>
          <w:p w:rsidR="004670AB" w:rsidRPr="001A6CE6" w:rsidRDefault="004670AB" w:rsidP="004670AB">
            <w:pPr>
              <w:rPr>
                <w:rFonts w:ascii="Times New Roman" w:hAnsi="Times New Roman"/>
                <w:sz w:val="24"/>
                <w:szCs w:val="24"/>
              </w:rPr>
            </w:pPr>
            <w:r>
              <w:rPr>
                <w:rFonts w:ascii="Times New Roman" w:hAnsi="Times New Roman"/>
                <w:sz w:val="24"/>
                <w:szCs w:val="24"/>
              </w:rPr>
              <w:t xml:space="preserve">Women </w:t>
            </w:r>
            <w:r w:rsidRPr="001A6CE6">
              <w:rPr>
                <w:rFonts w:ascii="Times New Roman" w:hAnsi="Times New Roman"/>
                <w:sz w:val="24"/>
                <w:szCs w:val="24"/>
              </w:rPr>
              <w:t xml:space="preserve">aged </w:t>
            </w:r>
            <w:r>
              <w:rPr>
                <w:rFonts w:ascii="Times New Roman" w:hAnsi="Times New Roman"/>
                <w:sz w:val="24"/>
                <w:szCs w:val="24"/>
              </w:rPr>
              <w:t>50</w:t>
            </w:r>
            <w:r w:rsidRPr="001A6CE6">
              <w:rPr>
                <w:rFonts w:ascii="Times New Roman" w:hAnsi="Times New Roman"/>
                <w:sz w:val="24"/>
                <w:szCs w:val="24"/>
              </w:rPr>
              <w:t xml:space="preserve"> to </w:t>
            </w:r>
            <w:r>
              <w:rPr>
                <w:rFonts w:ascii="Times New Roman" w:hAnsi="Times New Roman"/>
                <w:sz w:val="24"/>
                <w:szCs w:val="24"/>
              </w:rPr>
              <w:t>74</w:t>
            </w:r>
            <w:r w:rsidRPr="001A6CE6">
              <w:rPr>
                <w:rFonts w:ascii="Times New Roman" w:hAnsi="Times New Roman"/>
                <w:sz w:val="24"/>
                <w:szCs w:val="24"/>
              </w:rPr>
              <w:t xml:space="preserve"> years</w:t>
            </w:r>
          </w:p>
        </w:tc>
        <w:tc>
          <w:tcPr>
            <w:tcW w:w="2684" w:type="dxa"/>
          </w:tcPr>
          <w:p w:rsidR="004670AB" w:rsidRPr="001A6CE6" w:rsidRDefault="004670AB" w:rsidP="004670AB">
            <w:pPr>
              <w:rPr>
                <w:rFonts w:ascii="Times New Roman" w:hAnsi="Times New Roman"/>
                <w:sz w:val="24"/>
                <w:szCs w:val="24"/>
              </w:rPr>
            </w:pPr>
            <w:r>
              <w:rPr>
                <w:rFonts w:ascii="Times New Roman" w:hAnsi="Times New Roman"/>
                <w:sz w:val="24"/>
                <w:szCs w:val="24"/>
              </w:rPr>
              <w:t xml:space="preserve">Women aged </w:t>
            </w:r>
            <w:r w:rsidRPr="004670AB">
              <w:rPr>
                <w:rFonts w:ascii="Times New Roman" w:hAnsi="Times New Roman"/>
                <w:sz w:val="24"/>
                <w:szCs w:val="24"/>
                <w:u w:val="single"/>
              </w:rPr>
              <w:t>&gt;</w:t>
            </w:r>
            <w:r w:rsidRPr="004670AB">
              <w:rPr>
                <w:rFonts w:ascii="Times New Roman" w:hAnsi="Times New Roman"/>
                <w:sz w:val="24"/>
                <w:szCs w:val="24"/>
              </w:rPr>
              <w:t xml:space="preserve"> 75 years</w:t>
            </w:r>
          </w:p>
        </w:tc>
      </w:tr>
      <w:tr w:rsidR="004670AB" w:rsidTr="00932323">
        <w:tc>
          <w:tcPr>
            <w:tcW w:w="2178" w:type="dxa"/>
          </w:tcPr>
          <w:p w:rsidR="004670AB" w:rsidRPr="00D01667" w:rsidRDefault="004670AB" w:rsidP="001A6CE6">
            <w:pPr>
              <w:rPr>
                <w:rFonts w:ascii="Times New Roman" w:hAnsi="Times New Roman"/>
                <w:b/>
                <w:sz w:val="24"/>
                <w:szCs w:val="24"/>
              </w:rPr>
            </w:pPr>
            <w:r w:rsidRPr="00D01667">
              <w:rPr>
                <w:rFonts w:ascii="Times New Roman" w:hAnsi="Times New Roman"/>
                <w:b/>
                <w:sz w:val="24"/>
                <w:szCs w:val="24"/>
              </w:rPr>
              <w:t>Recommendation</w:t>
            </w:r>
          </w:p>
        </w:tc>
        <w:tc>
          <w:tcPr>
            <w:tcW w:w="3060" w:type="dxa"/>
          </w:tcPr>
          <w:p w:rsidR="004670AB" w:rsidRDefault="004670AB" w:rsidP="001A6CE6">
            <w:pPr>
              <w:rPr>
                <w:rFonts w:ascii="Times New Roman" w:hAnsi="Times New Roman"/>
                <w:sz w:val="24"/>
                <w:szCs w:val="24"/>
              </w:rPr>
            </w:pPr>
            <w:r>
              <w:rPr>
                <w:rFonts w:ascii="Times New Roman" w:hAnsi="Times New Roman"/>
                <w:sz w:val="24"/>
                <w:szCs w:val="24"/>
              </w:rPr>
              <w:t xml:space="preserve">The decision to start screening should be an individual one. </w:t>
            </w:r>
          </w:p>
          <w:p w:rsidR="004670AB" w:rsidRDefault="004670AB" w:rsidP="001A6CE6">
            <w:pPr>
              <w:rPr>
                <w:rFonts w:ascii="Times New Roman" w:hAnsi="Times New Roman"/>
                <w:sz w:val="24"/>
                <w:szCs w:val="24"/>
              </w:rPr>
            </w:pPr>
          </w:p>
          <w:p w:rsidR="004670AB" w:rsidRPr="001A6CE6" w:rsidRDefault="004670AB" w:rsidP="0054508A">
            <w:pPr>
              <w:rPr>
                <w:rFonts w:ascii="Times New Roman" w:hAnsi="Times New Roman"/>
                <w:sz w:val="24"/>
                <w:szCs w:val="24"/>
              </w:rPr>
            </w:pPr>
            <w:r>
              <w:rPr>
                <w:rFonts w:ascii="Times New Roman" w:hAnsi="Times New Roman"/>
                <w:sz w:val="24"/>
                <w:szCs w:val="24"/>
              </w:rPr>
              <w:t>Grade: C</w:t>
            </w:r>
          </w:p>
        </w:tc>
        <w:tc>
          <w:tcPr>
            <w:tcW w:w="2520" w:type="dxa"/>
          </w:tcPr>
          <w:p w:rsidR="004670AB" w:rsidRDefault="004670AB" w:rsidP="004670AB">
            <w:pPr>
              <w:rPr>
                <w:rFonts w:ascii="Times New Roman" w:hAnsi="Times New Roman"/>
                <w:sz w:val="24"/>
                <w:szCs w:val="24"/>
              </w:rPr>
            </w:pPr>
            <w:r>
              <w:rPr>
                <w:rFonts w:ascii="Times New Roman" w:hAnsi="Times New Roman"/>
                <w:sz w:val="24"/>
                <w:szCs w:val="24"/>
              </w:rPr>
              <w:t>Screen every 2 years.</w:t>
            </w:r>
          </w:p>
          <w:p w:rsidR="004670AB" w:rsidRDefault="004670AB" w:rsidP="004670AB">
            <w:pPr>
              <w:rPr>
                <w:rFonts w:ascii="Times New Roman" w:hAnsi="Times New Roman"/>
                <w:sz w:val="24"/>
                <w:szCs w:val="24"/>
              </w:rPr>
            </w:pPr>
          </w:p>
          <w:p w:rsidR="004670AB" w:rsidRDefault="004670AB" w:rsidP="004670AB">
            <w:pPr>
              <w:rPr>
                <w:rFonts w:ascii="Times New Roman" w:hAnsi="Times New Roman"/>
                <w:sz w:val="24"/>
                <w:szCs w:val="24"/>
              </w:rPr>
            </w:pPr>
          </w:p>
          <w:p w:rsidR="004670AB" w:rsidRDefault="004670AB" w:rsidP="004670AB">
            <w:pPr>
              <w:rPr>
                <w:rFonts w:ascii="Times New Roman" w:hAnsi="Times New Roman"/>
                <w:sz w:val="24"/>
                <w:szCs w:val="24"/>
              </w:rPr>
            </w:pPr>
          </w:p>
          <w:p w:rsidR="004670AB" w:rsidRDefault="004670AB" w:rsidP="004670AB">
            <w:pPr>
              <w:rPr>
                <w:rFonts w:ascii="Times New Roman" w:hAnsi="Times New Roman"/>
                <w:sz w:val="24"/>
                <w:szCs w:val="24"/>
              </w:rPr>
            </w:pPr>
            <w:r>
              <w:rPr>
                <w:rFonts w:ascii="Times New Roman" w:hAnsi="Times New Roman"/>
                <w:sz w:val="24"/>
                <w:szCs w:val="24"/>
              </w:rPr>
              <w:t>Grade: B</w:t>
            </w:r>
          </w:p>
        </w:tc>
        <w:tc>
          <w:tcPr>
            <w:tcW w:w="2684" w:type="dxa"/>
          </w:tcPr>
          <w:p w:rsidR="004670AB" w:rsidRDefault="004670AB" w:rsidP="001A6CE6">
            <w:pPr>
              <w:rPr>
                <w:rFonts w:ascii="Times New Roman" w:hAnsi="Times New Roman"/>
                <w:sz w:val="24"/>
                <w:szCs w:val="24"/>
              </w:rPr>
            </w:pPr>
            <w:r>
              <w:rPr>
                <w:rFonts w:ascii="Times New Roman" w:hAnsi="Times New Roman"/>
                <w:sz w:val="24"/>
                <w:szCs w:val="24"/>
              </w:rPr>
              <w:t>No recommendation.</w:t>
            </w:r>
          </w:p>
          <w:p w:rsidR="004670AB" w:rsidRDefault="004670AB" w:rsidP="001A6CE6">
            <w:pPr>
              <w:rPr>
                <w:rFonts w:ascii="Times New Roman" w:hAnsi="Times New Roman"/>
                <w:sz w:val="24"/>
                <w:szCs w:val="24"/>
              </w:rPr>
            </w:pPr>
          </w:p>
          <w:p w:rsidR="004670AB" w:rsidRDefault="004670AB" w:rsidP="001A6CE6">
            <w:pPr>
              <w:rPr>
                <w:rFonts w:ascii="Times New Roman" w:hAnsi="Times New Roman"/>
                <w:sz w:val="24"/>
                <w:szCs w:val="24"/>
              </w:rPr>
            </w:pPr>
          </w:p>
          <w:p w:rsidR="004670AB" w:rsidRDefault="004670AB" w:rsidP="001A6CE6">
            <w:pPr>
              <w:rPr>
                <w:rFonts w:ascii="Times New Roman" w:hAnsi="Times New Roman"/>
                <w:sz w:val="24"/>
                <w:szCs w:val="24"/>
              </w:rPr>
            </w:pPr>
          </w:p>
          <w:p w:rsidR="004670AB" w:rsidRPr="001A6CE6" w:rsidRDefault="004670AB" w:rsidP="0054508A">
            <w:pPr>
              <w:rPr>
                <w:rFonts w:ascii="Times New Roman" w:hAnsi="Times New Roman"/>
                <w:sz w:val="24"/>
                <w:szCs w:val="24"/>
              </w:rPr>
            </w:pPr>
            <w:r>
              <w:rPr>
                <w:rFonts w:ascii="Times New Roman" w:hAnsi="Times New Roman"/>
                <w:sz w:val="24"/>
                <w:szCs w:val="24"/>
              </w:rPr>
              <w:t>Grade: I statement (insufficient evidence)</w:t>
            </w:r>
          </w:p>
        </w:tc>
      </w:tr>
    </w:tbl>
    <w:p w:rsidR="001A6CE6" w:rsidRDefault="001A6CE6" w:rsidP="001A6CE6"/>
    <w:p w:rsidR="001A6CE6" w:rsidRDefault="001A6CE6" w:rsidP="001A6CE6"/>
    <w:tbl>
      <w:tblPr>
        <w:tblStyle w:val="TableGrid"/>
        <w:tblW w:w="0" w:type="auto"/>
        <w:tblLook w:val="04A0" w:firstRow="1" w:lastRow="0" w:firstColumn="1" w:lastColumn="0" w:noHBand="0" w:noVBand="1"/>
      </w:tblPr>
      <w:tblGrid>
        <w:gridCol w:w="2178"/>
        <w:gridCol w:w="3150"/>
        <w:gridCol w:w="2430"/>
        <w:gridCol w:w="2684"/>
      </w:tblGrid>
      <w:tr w:rsidR="001A6CE6" w:rsidTr="00932323">
        <w:tc>
          <w:tcPr>
            <w:tcW w:w="2178" w:type="dxa"/>
          </w:tcPr>
          <w:p w:rsidR="001A6CE6" w:rsidRPr="00D01667" w:rsidRDefault="00D01667" w:rsidP="001A6CE6">
            <w:pPr>
              <w:rPr>
                <w:rFonts w:ascii="Times New Roman" w:hAnsi="Times New Roman"/>
                <w:b/>
                <w:sz w:val="24"/>
                <w:szCs w:val="24"/>
              </w:rPr>
            </w:pPr>
            <w:r>
              <w:rPr>
                <w:rFonts w:ascii="Times New Roman" w:hAnsi="Times New Roman"/>
                <w:b/>
                <w:sz w:val="24"/>
                <w:szCs w:val="24"/>
              </w:rPr>
              <w:t>Risk a</w:t>
            </w:r>
            <w:r w:rsidR="001A6CE6" w:rsidRPr="00D01667">
              <w:rPr>
                <w:rFonts w:ascii="Times New Roman" w:hAnsi="Times New Roman"/>
                <w:b/>
                <w:sz w:val="24"/>
                <w:szCs w:val="24"/>
              </w:rPr>
              <w:t>ssessment</w:t>
            </w:r>
          </w:p>
        </w:tc>
        <w:tc>
          <w:tcPr>
            <w:tcW w:w="8264" w:type="dxa"/>
            <w:gridSpan w:val="3"/>
          </w:tcPr>
          <w:p w:rsidR="00506DF6" w:rsidRPr="001A6CE6" w:rsidRDefault="004670AB" w:rsidP="001A6CE6">
            <w:pPr>
              <w:rPr>
                <w:rFonts w:ascii="Times New Roman" w:hAnsi="Times New Roman"/>
                <w:sz w:val="24"/>
                <w:szCs w:val="24"/>
              </w:rPr>
            </w:pPr>
            <w:r>
              <w:rPr>
                <w:rFonts w:ascii="Times New Roman" w:hAnsi="Times New Roman"/>
                <w:sz w:val="24"/>
                <w:szCs w:val="24"/>
              </w:rPr>
              <w:t xml:space="preserve">These recommendations apply to asymptomatic women aged </w:t>
            </w:r>
            <w:r w:rsidRPr="004670AB">
              <w:rPr>
                <w:rFonts w:ascii="Times New Roman" w:hAnsi="Times New Roman"/>
                <w:sz w:val="24"/>
                <w:szCs w:val="24"/>
                <w:u w:val="single"/>
              </w:rPr>
              <w:t>&gt;</w:t>
            </w:r>
            <w:r>
              <w:rPr>
                <w:rFonts w:ascii="Times New Roman" w:hAnsi="Times New Roman"/>
                <w:sz w:val="24"/>
                <w:szCs w:val="24"/>
              </w:rPr>
              <w:t xml:space="preserve"> 40</w:t>
            </w:r>
            <w:r w:rsidRPr="004670AB">
              <w:rPr>
                <w:rFonts w:ascii="Times New Roman" w:hAnsi="Times New Roman"/>
                <w:sz w:val="24"/>
                <w:szCs w:val="24"/>
              </w:rPr>
              <w:t xml:space="preserve"> years</w:t>
            </w:r>
            <w:r>
              <w:rPr>
                <w:rFonts w:ascii="Times New Roman" w:hAnsi="Times New Roman"/>
                <w:sz w:val="24"/>
                <w:szCs w:val="24"/>
              </w:rPr>
              <w:t xml:space="preserve"> who do not have preexisting breast cancer or a previously diagnosed high-risk breast lesion and who are not at high risk for breast cancer because of a known underlying genetic mutation (such as </w:t>
            </w:r>
            <w:r w:rsidRPr="0054508A">
              <w:rPr>
                <w:rFonts w:ascii="Times New Roman" w:hAnsi="Times New Roman"/>
                <w:i/>
                <w:sz w:val="24"/>
                <w:szCs w:val="24"/>
              </w:rPr>
              <w:t>BRCA1</w:t>
            </w:r>
            <w:r>
              <w:rPr>
                <w:rFonts w:ascii="Times New Roman" w:hAnsi="Times New Roman"/>
                <w:sz w:val="24"/>
                <w:szCs w:val="24"/>
              </w:rPr>
              <w:t xml:space="preserve"> or </w:t>
            </w:r>
            <w:r w:rsidRPr="0054508A">
              <w:rPr>
                <w:rFonts w:ascii="Times New Roman" w:hAnsi="Times New Roman"/>
                <w:i/>
                <w:sz w:val="24"/>
                <w:szCs w:val="24"/>
              </w:rPr>
              <w:t>BRCA2</w:t>
            </w:r>
            <w:r>
              <w:rPr>
                <w:rFonts w:ascii="Times New Roman" w:hAnsi="Times New Roman"/>
                <w:sz w:val="24"/>
                <w:szCs w:val="24"/>
              </w:rPr>
              <w:t xml:space="preserve"> gene mutation or other familial breast cancer syndrome) or a history of chest radiation at a young age. Increasing age is the most important risk factor for most women. </w:t>
            </w:r>
          </w:p>
        </w:tc>
      </w:tr>
      <w:tr w:rsidR="001A6CE6" w:rsidTr="00932323">
        <w:tc>
          <w:tcPr>
            <w:tcW w:w="217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Screening tests</w:t>
            </w:r>
          </w:p>
        </w:tc>
        <w:tc>
          <w:tcPr>
            <w:tcW w:w="8264" w:type="dxa"/>
            <w:gridSpan w:val="3"/>
          </w:tcPr>
          <w:p w:rsidR="00506DF6" w:rsidRPr="001A6CE6" w:rsidRDefault="004670AB" w:rsidP="001A6CE6">
            <w:pPr>
              <w:rPr>
                <w:rFonts w:ascii="Times New Roman" w:hAnsi="Times New Roman"/>
                <w:sz w:val="24"/>
                <w:szCs w:val="24"/>
              </w:rPr>
            </w:pPr>
            <w:r>
              <w:rPr>
                <w:rFonts w:ascii="Times New Roman" w:hAnsi="Times New Roman"/>
                <w:sz w:val="24"/>
                <w:szCs w:val="24"/>
              </w:rPr>
              <w:t xml:space="preserve">Conventional digital mammography has essentially replaced film mammography as the primary method for breast cancer screening in the United States. Conventional digital screening mammography has about the same diagnostic accuracy as film overall, although digital screening seems to have comparatively higher sensitivity but the same or lower specificity in women aged &lt;50 years. </w:t>
            </w:r>
          </w:p>
        </w:tc>
      </w:tr>
      <w:tr w:rsidR="001A6CE6" w:rsidTr="00932323">
        <w:tc>
          <w:tcPr>
            <w:tcW w:w="217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Starting and stopping ages</w:t>
            </w:r>
          </w:p>
        </w:tc>
        <w:tc>
          <w:tcPr>
            <w:tcW w:w="8264" w:type="dxa"/>
            <w:gridSpan w:val="3"/>
          </w:tcPr>
          <w:p w:rsidR="00506DF6" w:rsidRPr="001A6CE6" w:rsidRDefault="004670AB" w:rsidP="001A6CE6">
            <w:pPr>
              <w:rPr>
                <w:rFonts w:ascii="Times New Roman" w:hAnsi="Times New Roman"/>
                <w:sz w:val="24"/>
                <w:szCs w:val="24"/>
              </w:rPr>
            </w:pPr>
            <w:r>
              <w:rPr>
                <w:rFonts w:ascii="Times New Roman" w:hAnsi="Times New Roman"/>
                <w:sz w:val="24"/>
                <w:szCs w:val="24"/>
              </w:rPr>
              <w:t>For women who are at average risk for breast cancer, most of the benefit of mammography results from biennial screening during ages 50 to 74 years. While screening mammography in women aged 40 to 49 years may reduce the risk for breast cancer death, the number of death averted is smaller than that in older women and the number of false-positive results and unnecessary biopsies is larger. The balance of benefits and harms is likely to improve as women move from their early to late 40s.</w:t>
            </w:r>
          </w:p>
        </w:tc>
      </w:tr>
      <w:tr w:rsidR="004670AB" w:rsidTr="00932323">
        <w:tc>
          <w:tcPr>
            <w:tcW w:w="2178" w:type="dxa"/>
          </w:tcPr>
          <w:p w:rsidR="004670AB" w:rsidRPr="00D01667" w:rsidRDefault="004670AB" w:rsidP="001A6CE6">
            <w:pPr>
              <w:rPr>
                <w:rFonts w:ascii="Times New Roman" w:hAnsi="Times New Roman"/>
                <w:b/>
                <w:sz w:val="24"/>
                <w:szCs w:val="24"/>
              </w:rPr>
            </w:pPr>
            <w:r>
              <w:rPr>
                <w:rFonts w:ascii="Times New Roman" w:hAnsi="Times New Roman"/>
                <w:b/>
                <w:sz w:val="24"/>
                <w:szCs w:val="24"/>
              </w:rPr>
              <w:t>Screening interval</w:t>
            </w:r>
          </w:p>
        </w:tc>
        <w:tc>
          <w:tcPr>
            <w:tcW w:w="8264" w:type="dxa"/>
            <w:gridSpan w:val="3"/>
          </w:tcPr>
          <w:p w:rsidR="004670AB" w:rsidRDefault="004670AB" w:rsidP="001A6CE6">
            <w:pPr>
              <w:rPr>
                <w:rFonts w:ascii="Times New Roman" w:hAnsi="Times New Roman"/>
                <w:sz w:val="24"/>
                <w:szCs w:val="24"/>
              </w:rPr>
            </w:pPr>
            <w:r>
              <w:rPr>
                <w:rFonts w:ascii="Times New Roman" w:hAnsi="Times New Roman"/>
                <w:sz w:val="24"/>
                <w:szCs w:val="24"/>
              </w:rPr>
              <w:t>For most women, biennial mammography screening provides the best overall balance of benefit and harms.</w:t>
            </w:r>
          </w:p>
        </w:tc>
      </w:tr>
      <w:tr w:rsidR="001A6CE6" w:rsidTr="00932323">
        <w:tc>
          <w:tcPr>
            <w:tcW w:w="217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Treatment and interventions</w:t>
            </w:r>
          </w:p>
        </w:tc>
        <w:tc>
          <w:tcPr>
            <w:tcW w:w="8264" w:type="dxa"/>
            <w:gridSpan w:val="3"/>
          </w:tcPr>
          <w:p w:rsidR="00506DF6" w:rsidRPr="001A6CE6" w:rsidRDefault="008527D6" w:rsidP="001A6CE6">
            <w:pPr>
              <w:rPr>
                <w:rFonts w:ascii="Times New Roman" w:hAnsi="Times New Roman"/>
                <w:sz w:val="24"/>
                <w:szCs w:val="24"/>
              </w:rPr>
            </w:pPr>
            <w:r>
              <w:rPr>
                <w:rFonts w:ascii="Times New Roman" w:hAnsi="Times New Roman"/>
                <w:sz w:val="24"/>
                <w:szCs w:val="24"/>
              </w:rPr>
              <w:t xml:space="preserve">These recommendations apply to asymptomatic women aged </w:t>
            </w:r>
            <w:r w:rsidRPr="004670AB">
              <w:rPr>
                <w:rFonts w:ascii="Times New Roman" w:hAnsi="Times New Roman"/>
                <w:sz w:val="24"/>
                <w:szCs w:val="24"/>
                <w:u w:val="single"/>
              </w:rPr>
              <w:t>&gt;</w:t>
            </w:r>
            <w:r>
              <w:rPr>
                <w:rFonts w:ascii="Times New Roman" w:hAnsi="Times New Roman"/>
                <w:sz w:val="24"/>
                <w:szCs w:val="24"/>
              </w:rPr>
              <w:t xml:space="preserve"> 40</w:t>
            </w:r>
            <w:r w:rsidRPr="004670AB">
              <w:rPr>
                <w:rFonts w:ascii="Times New Roman" w:hAnsi="Times New Roman"/>
                <w:sz w:val="24"/>
                <w:szCs w:val="24"/>
              </w:rPr>
              <w:t xml:space="preserve"> years</w:t>
            </w:r>
            <w:r>
              <w:rPr>
                <w:rFonts w:ascii="Times New Roman" w:hAnsi="Times New Roman"/>
                <w:sz w:val="24"/>
                <w:szCs w:val="24"/>
              </w:rPr>
              <w:t xml:space="preserve"> who do not have preexisting breast cancer or a previously diagnosed high-risk breast lesion and who are not at high risk for breast cancer because of a known underlying genetic mutation (such as </w:t>
            </w:r>
            <w:r w:rsidRPr="0054508A">
              <w:rPr>
                <w:rFonts w:ascii="Times New Roman" w:hAnsi="Times New Roman"/>
                <w:i/>
                <w:sz w:val="24"/>
                <w:szCs w:val="24"/>
              </w:rPr>
              <w:t>BRCA1</w:t>
            </w:r>
            <w:r>
              <w:rPr>
                <w:rFonts w:ascii="Times New Roman" w:hAnsi="Times New Roman"/>
                <w:sz w:val="24"/>
                <w:szCs w:val="24"/>
              </w:rPr>
              <w:t xml:space="preserve"> or </w:t>
            </w:r>
            <w:r w:rsidRPr="0054508A">
              <w:rPr>
                <w:rFonts w:ascii="Times New Roman" w:hAnsi="Times New Roman"/>
                <w:i/>
                <w:sz w:val="24"/>
                <w:szCs w:val="24"/>
              </w:rPr>
              <w:t>BRCA2</w:t>
            </w:r>
            <w:r>
              <w:rPr>
                <w:rFonts w:ascii="Times New Roman" w:hAnsi="Times New Roman"/>
                <w:sz w:val="24"/>
                <w:szCs w:val="24"/>
              </w:rPr>
              <w:t xml:space="preserve"> gene mutation or other familial breast </w:t>
            </w:r>
            <w:r>
              <w:rPr>
                <w:rFonts w:ascii="Times New Roman" w:hAnsi="Times New Roman"/>
                <w:sz w:val="24"/>
                <w:szCs w:val="24"/>
              </w:rPr>
              <w:lastRenderedPageBreak/>
              <w:t>cancer syndrome) or a history of chest radiation at a young age. Increasing age is the most important factor for most women.</w:t>
            </w:r>
          </w:p>
        </w:tc>
      </w:tr>
      <w:tr w:rsidR="008527D6" w:rsidTr="00932323">
        <w:tc>
          <w:tcPr>
            <w:tcW w:w="2178" w:type="dxa"/>
          </w:tcPr>
          <w:p w:rsidR="008527D6" w:rsidRPr="00D01667" w:rsidRDefault="008527D6" w:rsidP="001A6CE6">
            <w:pPr>
              <w:rPr>
                <w:rFonts w:ascii="Times New Roman" w:hAnsi="Times New Roman"/>
                <w:b/>
                <w:sz w:val="24"/>
                <w:szCs w:val="24"/>
              </w:rPr>
            </w:pPr>
            <w:r w:rsidRPr="00D01667">
              <w:rPr>
                <w:rFonts w:ascii="Times New Roman" w:hAnsi="Times New Roman"/>
                <w:b/>
                <w:sz w:val="24"/>
                <w:szCs w:val="24"/>
              </w:rPr>
              <w:lastRenderedPageBreak/>
              <w:t>Balance of benefits and harms</w:t>
            </w:r>
          </w:p>
        </w:tc>
        <w:tc>
          <w:tcPr>
            <w:tcW w:w="3150" w:type="dxa"/>
          </w:tcPr>
          <w:p w:rsidR="008527D6" w:rsidRDefault="008527D6" w:rsidP="008527D6">
            <w:pPr>
              <w:rPr>
                <w:rFonts w:ascii="Times New Roman" w:hAnsi="Times New Roman"/>
                <w:sz w:val="24"/>
                <w:szCs w:val="24"/>
              </w:rPr>
            </w:pPr>
            <w:r>
              <w:rPr>
                <w:rFonts w:ascii="Times New Roman" w:hAnsi="Times New Roman"/>
                <w:sz w:val="24"/>
                <w:szCs w:val="24"/>
              </w:rPr>
              <w:t>The net benefit of screening mammography in women aged 40 to 49 years, while positive, is small.</w:t>
            </w:r>
          </w:p>
        </w:tc>
        <w:tc>
          <w:tcPr>
            <w:tcW w:w="2430" w:type="dxa"/>
          </w:tcPr>
          <w:p w:rsidR="008527D6" w:rsidRPr="001A6CE6" w:rsidRDefault="008527D6" w:rsidP="001A6CE6">
            <w:pPr>
              <w:rPr>
                <w:rFonts w:ascii="Times New Roman" w:hAnsi="Times New Roman"/>
                <w:sz w:val="24"/>
                <w:szCs w:val="24"/>
              </w:rPr>
            </w:pPr>
            <w:r>
              <w:rPr>
                <w:rFonts w:ascii="Times New Roman" w:hAnsi="Times New Roman"/>
                <w:sz w:val="24"/>
                <w:szCs w:val="24"/>
              </w:rPr>
              <w:t>The net benefit of screening mammography in women aged 50 to 74 years is moderate.</w:t>
            </w:r>
          </w:p>
        </w:tc>
        <w:tc>
          <w:tcPr>
            <w:tcW w:w="2684" w:type="dxa"/>
          </w:tcPr>
          <w:p w:rsidR="008527D6" w:rsidRPr="001A6CE6" w:rsidRDefault="008527D6" w:rsidP="008527D6">
            <w:pPr>
              <w:rPr>
                <w:rFonts w:ascii="Times New Roman" w:hAnsi="Times New Roman"/>
                <w:sz w:val="24"/>
                <w:szCs w:val="24"/>
              </w:rPr>
            </w:pPr>
            <w:r>
              <w:rPr>
                <w:rFonts w:ascii="Times New Roman" w:hAnsi="Times New Roman"/>
                <w:sz w:val="24"/>
                <w:szCs w:val="24"/>
              </w:rPr>
              <w:t xml:space="preserve">Evidence on mammography screening in women aged </w:t>
            </w:r>
            <w:r w:rsidRPr="004670AB">
              <w:rPr>
                <w:rFonts w:ascii="Times New Roman" w:hAnsi="Times New Roman"/>
                <w:sz w:val="24"/>
                <w:szCs w:val="24"/>
                <w:u w:val="single"/>
              </w:rPr>
              <w:t>&gt;</w:t>
            </w:r>
            <w:r>
              <w:rPr>
                <w:rFonts w:ascii="Times New Roman" w:hAnsi="Times New Roman"/>
                <w:sz w:val="24"/>
                <w:szCs w:val="24"/>
              </w:rPr>
              <w:t xml:space="preserve"> 75</w:t>
            </w:r>
            <w:r w:rsidRPr="004670AB">
              <w:rPr>
                <w:rFonts w:ascii="Times New Roman" w:hAnsi="Times New Roman"/>
                <w:sz w:val="24"/>
                <w:szCs w:val="24"/>
              </w:rPr>
              <w:t xml:space="preserve"> years</w:t>
            </w:r>
            <w:r>
              <w:rPr>
                <w:rFonts w:ascii="Times New Roman" w:hAnsi="Times New Roman"/>
                <w:sz w:val="24"/>
                <w:szCs w:val="24"/>
              </w:rPr>
              <w:t xml:space="preserve"> is insufficient, and the balance of benefits and harms cannot be determined.</w:t>
            </w:r>
          </w:p>
        </w:tc>
      </w:tr>
      <w:tr w:rsidR="001A6CE6" w:rsidTr="00932323">
        <w:tc>
          <w:tcPr>
            <w:tcW w:w="2178" w:type="dxa"/>
          </w:tcPr>
          <w:p w:rsidR="001A6CE6" w:rsidRPr="00D01667" w:rsidRDefault="001A6CE6" w:rsidP="001A6CE6">
            <w:pPr>
              <w:rPr>
                <w:rFonts w:ascii="Times New Roman" w:hAnsi="Times New Roman"/>
                <w:b/>
                <w:sz w:val="24"/>
                <w:szCs w:val="24"/>
              </w:rPr>
            </w:pPr>
            <w:r w:rsidRPr="00D01667">
              <w:rPr>
                <w:rFonts w:ascii="Times New Roman" w:hAnsi="Times New Roman"/>
                <w:b/>
                <w:sz w:val="24"/>
                <w:szCs w:val="24"/>
              </w:rPr>
              <w:t>Other relevant USPSTF recommendations</w:t>
            </w:r>
          </w:p>
        </w:tc>
        <w:tc>
          <w:tcPr>
            <w:tcW w:w="8264" w:type="dxa"/>
            <w:gridSpan w:val="3"/>
          </w:tcPr>
          <w:p w:rsidR="00DB3A7A" w:rsidRPr="001A6CE6" w:rsidRDefault="008527D6" w:rsidP="0054508A">
            <w:pPr>
              <w:rPr>
                <w:rFonts w:ascii="Times New Roman" w:hAnsi="Times New Roman"/>
                <w:sz w:val="24"/>
                <w:szCs w:val="24"/>
              </w:rPr>
            </w:pPr>
            <w:r>
              <w:rPr>
                <w:rFonts w:ascii="Times New Roman" w:hAnsi="Times New Roman"/>
                <w:sz w:val="24"/>
                <w:szCs w:val="24"/>
              </w:rPr>
              <w:t xml:space="preserve">The USPSTF has made recommendations about the use of medications to reduce women’s risk for breast cancer, as well as risk assessment, genetic counseling, and genetic testing for </w:t>
            </w:r>
            <w:r w:rsidRPr="0054508A">
              <w:rPr>
                <w:rFonts w:ascii="Times New Roman" w:hAnsi="Times New Roman"/>
                <w:i/>
                <w:sz w:val="24"/>
                <w:szCs w:val="24"/>
              </w:rPr>
              <w:t>BRCA1</w:t>
            </w:r>
            <w:r>
              <w:rPr>
                <w:rFonts w:ascii="Times New Roman" w:hAnsi="Times New Roman"/>
                <w:sz w:val="24"/>
                <w:szCs w:val="24"/>
              </w:rPr>
              <w:t xml:space="preserve">- or </w:t>
            </w:r>
            <w:r w:rsidRPr="0054508A">
              <w:rPr>
                <w:rFonts w:ascii="Times New Roman" w:hAnsi="Times New Roman"/>
                <w:i/>
                <w:sz w:val="24"/>
                <w:szCs w:val="24"/>
              </w:rPr>
              <w:t>BRCA2</w:t>
            </w:r>
            <w:r>
              <w:rPr>
                <w:rFonts w:ascii="Times New Roman" w:hAnsi="Times New Roman"/>
                <w:sz w:val="24"/>
                <w:szCs w:val="24"/>
              </w:rPr>
              <w:t>-related cancer (including breast cancer). These recommendations are available on the USPSTF</w:t>
            </w:r>
            <w:r w:rsidR="0054508A">
              <w:rPr>
                <w:rFonts w:ascii="Times New Roman" w:hAnsi="Times New Roman"/>
                <w:sz w:val="24"/>
                <w:szCs w:val="24"/>
              </w:rPr>
              <w:t xml:space="preserve"> website (</w:t>
            </w:r>
            <w:hyperlink r:id="rId9" w:history="1">
              <w:r w:rsidR="007D12C8" w:rsidRPr="00DF07CE">
                <w:rPr>
                  <w:rStyle w:val="Hyperlink"/>
                  <w:rFonts w:ascii="Times New Roman" w:hAnsi="Times New Roman"/>
                  <w:sz w:val="24"/>
                  <w:szCs w:val="24"/>
                </w:rPr>
                <w:t>http://www.uspreventiveservicestaskforce.org</w:t>
              </w:r>
            </w:hyperlink>
            <w:r w:rsidR="00DB3A7A">
              <w:rPr>
                <w:rFonts w:ascii="Times New Roman" w:hAnsi="Times New Roman"/>
                <w:sz w:val="24"/>
                <w:szCs w:val="24"/>
              </w:rPr>
              <w:t>)</w:t>
            </w:r>
            <w:r w:rsidR="0054508A">
              <w:rPr>
                <w:rFonts w:ascii="Times New Roman" w:hAnsi="Times New Roman"/>
                <w:sz w:val="24"/>
                <w:szCs w:val="24"/>
              </w:rPr>
              <w:t>.</w:t>
            </w:r>
          </w:p>
        </w:tc>
      </w:tr>
    </w:tbl>
    <w:p w:rsidR="007D12C8" w:rsidRDefault="007D12C8" w:rsidP="001A6CE6">
      <w:pPr>
        <w:rPr>
          <w:rFonts w:ascii="Times New Roman" w:hAnsi="Times New Roman"/>
          <w:sz w:val="24"/>
          <w:szCs w:val="24"/>
        </w:rPr>
      </w:pPr>
    </w:p>
    <w:p w:rsidR="006C440F" w:rsidRDefault="006C440F" w:rsidP="006C440F">
      <w:pPr>
        <w:rPr>
          <w:rFonts w:ascii="Times New Roman" w:hAnsi="Times New Roman"/>
          <w:sz w:val="24"/>
          <w:szCs w:val="24"/>
        </w:rPr>
      </w:pPr>
      <w:r w:rsidRPr="007D12C8">
        <w:rPr>
          <w:rFonts w:ascii="Times New Roman" w:hAnsi="Times New Roman"/>
          <w:sz w:val="24"/>
          <w:szCs w:val="24"/>
        </w:rPr>
        <w:t xml:space="preserve">For </w:t>
      </w:r>
      <w:r>
        <w:rPr>
          <w:rFonts w:ascii="Times New Roman" w:hAnsi="Times New Roman"/>
          <w:sz w:val="24"/>
          <w:szCs w:val="24"/>
        </w:rPr>
        <w:t>s</w:t>
      </w:r>
      <w:r w:rsidRPr="007D12C8">
        <w:rPr>
          <w:rFonts w:ascii="Times New Roman" w:hAnsi="Times New Roman"/>
          <w:sz w:val="24"/>
          <w:szCs w:val="24"/>
        </w:rPr>
        <w:t>ummary of the ev</w:t>
      </w:r>
      <w:r>
        <w:rPr>
          <w:rFonts w:ascii="Times New Roman" w:hAnsi="Times New Roman"/>
          <w:sz w:val="24"/>
          <w:szCs w:val="24"/>
        </w:rPr>
        <w:t xml:space="preserve">idence systematically reviewed in making this recommendation, the full recommendation statement and supporting documents, please go to </w:t>
      </w:r>
      <w:hyperlink r:id="rId10" w:history="1">
        <w:r w:rsidRPr="00DF07CE">
          <w:rPr>
            <w:rStyle w:val="Hyperlink"/>
            <w:rFonts w:ascii="Times New Roman" w:hAnsi="Times New Roman"/>
            <w:sz w:val="24"/>
            <w:szCs w:val="24"/>
          </w:rPr>
          <w:t>http://www.uspreventiveservicestaskforce.org</w:t>
        </w:r>
      </w:hyperlink>
      <w:r>
        <w:rPr>
          <w:rFonts w:ascii="Times New Roman" w:hAnsi="Times New Roman"/>
          <w:sz w:val="24"/>
          <w:szCs w:val="24"/>
        </w:rPr>
        <w:t>.</w:t>
      </w:r>
    </w:p>
    <w:p w:rsidR="006C440F" w:rsidRDefault="006C440F" w:rsidP="007D12C8">
      <w:pPr>
        <w:rPr>
          <w:rFonts w:ascii="Times New Roman" w:hAnsi="Times New Roman"/>
          <w:sz w:val="24"/>
          <w:szCs w:val="24"/>
        </w:rPr>
      </w:pPr>
    </w:p>
    <w:p w:rsidR="006C440F" w:rsidRDefault="006C440F" w:rsidP="007D12C8">
      <w:pPr>
        <w:rPr>
          <w:rFonts w:ascii="Times New Roman" w:hAnsi="Times New Roman"/>
          <w:sz w:val="24"/>
          <w:szCs w:val="24"/>
        </w:rPr>
      </w:pPr>
    </w:p>
    <w:p w:rsidR="007D12C8" w:rsidRPr="007D12C8" w:rsidRDefault="007D12C8" w:rsidP="007D12C8">
      <w:pPr>
        <w:rPr>
          <w:rFonts w:ascii="Times New Roman" w:hAnsi="Times New Roman"/>
          <w:color w:val="A6A6A6" w:themeColor="background1" w:themeShade="A6"/>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D1D00C9" wp14:editId="4CB3E71A">
                <wp:simplePos x="0" y="0"/>
                <wp:positionH relativeFrom="column">
                  <wp:posOffset>-15240</wp:posOffset>
                </wp:positionH>
                <wp:positionV relativeFrom="paragraph">
                  <wp:posOffset>7620</wp:posOffset>
                </wp:positionV>
                <wp:extent cx="6880860" cy="7620"/>
                <wp:effectExtent l="0" t="0" r="15240" b="30480"/>
                <wp:wrapNone/>
                <wp:docPr id="2" name="Straight Connector 2"/>
                <wp:cNvGraphicFramePr/>
                <a:graphic xmlns:a="http://schemas.openxmlformats.org/drawingml/2006/main">
                  <a:graphicData uri="http://schemas.microsoft.com/office/word/2010/wordprocessingShape">
                    <wps:wsp>
                      <wps:cNvCnPr/>
                      <wps:spPr>
                        <a:xfrm flipV="1">
                          <a:off x="0" y="0"/>
                          <a:ext cx="68808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pt,.6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" strokecolor="black [3040]"/>
            </w:pict>
          </mc:Fallback>
        </mc:AlternateContent>
      </w:r>
    </w:p>
    <w:p w:rsidR="007D12C8" w:rsidRPr="007D12C8" w:rsidRDefault="002B6E56" w:rsidP="007D12C8">
      <w:pPr>
        <w:rPr>
          <w:rFonts w:ascii="Times New Roman" w:hAnsi="Times New Roman"/>
          <w:color w:val="A6A6A6" w:themeColor="background1" w:themeShade="A6"/>
          <w:sz w:val="24"/>
          <w:szCs w:val="24"/>
        </w:rPr>
      </w:pPr>
      <w:r>
        <w:rPr>
          <w:rFonts w:ascii="Times New Roman" w:hAnsi="Times New Roman"/>
          <w:color w:val="A6A6A6" w:themeColor="background1" w:themeShade="A6"/>
          <w:sz w:val="24"/>
          <w:szCs w:val="24"/>
        </w:rPr>
        <w:t>Adopted from</w:t>
      </w:r>
      <w:r w:rsidR="007D12C8">
        <w:rPr>
          <w:rFonts w:ascii="Times New Roman" w:hAnsi="Times New Roman"/>
          <w:color w:val="A6A6A6" w:themeColor="background1" w:themeShade="A6"/>
          <w:sz w:val="24"/>
          <w:szCs w:val="24"/>
        </w:rPr>
        <w:t xml:space="preserve"> US Preventive Services</w:t>
      </w:r>
      <w:bookmarkStart w:id="0" w:name="_GoBack"/>
      <w:bookmarkEnd w:id="0"/>
      <w:r w:rsidR="007D12C8">
        <w:rPr>
          <w:rFonts w:ascii="Times New Roman" w:hAnsi="Times New Roman"/>
          <w:color w:val="A6A6A6" w:themeColor="background1" w:themeShade="A6"/>
          <w:sz w:val="24"/>
          <w:szCs w:val="24"/>
        </w:rPr>
        <w:t xml:space="preserve"> Task Force. Screening for </w:t>
      </w:r>
      <w:r w:rsidR="002C4CFA">
        <w:rPr>
          <w:rFonts w:ascii="Times New Roman" w:hAnsi="Times New Roman"/>
          <w:color w:val="A6A6A6" w:themeColor="background1" w:themeShade="A6"/>
          <w:sz w:val="24"/>
          <w:szCs w:val="24"/>
        </w:rPr>
        <w:t>breast cancer</w:t>
      </w:r>
      <w:r w:rsidR="007D12C8">
        <w:rPr>
          <w:rFonts w:ascii="Times New Roman" w:hAnsi="Times New Roman"/>
          <w:color w:val="A6A6A6" w:themeColor="background1" w:themeShade="A6"/>
          <w:sz w:val="24"/>
          <w:szCs w:val="24"/>
        </w:rPr>
        <w:t xml:space="preserve">: US Preventive Services Task Force recommendation statement. </w:t>
      </w:r>
      <w:r w:rsidR="002C4CFA">
        <w:rPr>
          <w:rFonts w:ascii="Times New Roman" w:hAnsi="Times New Roman"/>
          <w:color w:val="A6A6A6" w:themeColor="background1" w:themeShade="A6"/>
          <w:sz w:val="24"/>
          <w:szCs w:val="24"/>
        </w:rPr>
        <w:t>Ann Intern Med 2009, 151:716-726</w:t>
      </w:r>
      <w:r w:rsidR="007D12C8">
        <w:rPr>
          <w:rFonts w:ascii="Times New Roman" w:hAnsi="Times New Roman"/>
          <w:color w:val="A6A6A6" w:themeColor="background1" w:themeShade="A6"/>
          <w:sz w:val="24"/>
          <w:szCs w:val="24"/>
        </w:rPr>
        <w:t xml:space="preserve">. </w:t>
      </w:r>
    </w:p>
    <w:p w:rsidR="007D12C8" w:rsidRPr="007D12C8" w:rsidRDefault="007D12C8" w:rsidP="001A6CE6">
      <w:pPr>
        <w:rPr>
          <w:rFonts w:ascii="Times New Roman" w:hAnsi="Times New Roman"/>
          <w:color w:val="A6A6A6" w:themeColor="background1" w:themeShade="A6"/>
          <w:sz w:val="24"/>
          <w:szCs w:val="24"/>
        </w:rPr>
      </w:pPr>
    </w:p>
    <w:sectPr w:rsidR="007D12C8" w:rsidRPr="007D12C8" w:rsidSect="00D01667">
      <w:headerReference w:type="default" r:id="rId11"/>
      <w:footerReference w:type="default" r:id="rId12"/>
      <w:pgSz w:w="12242" w:h="15842" w:code="1"/>
      <w:pgMar w:top="720" w:right="1008" w:bottom="720" w:left="1008" w:header="288"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E6" w:rsidRDefault="001A6CE6">
      <w:r>
        <w:separator/>
      </w:r>
    </w:p>
  </w:endnote>
  <w:endnote w:type="continuationSeparator" w:id="0">
    <w:p w:rsidR="001A6CE6" w:rsidRDefault="001A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6" w:rsidRDefault="001A6CE6" w:rsidP="001B1455">
    <w:pPr>
      <w:pStyle w:val="Footer"/>
      <w:tabs>
        <w:tab w:val="clear" w:pos="8640"/>
        <w:tab w:val="right" w:pos="10170"/>
      </w:tabs>
      <w:rPr>
        <w:bCs/>
        <w:sz w:val="16"/>
        <w:szCs w:val="16"/>
      </w:rPr>
    </w:pPr>
  </w:p>
  <w:p w:rsidR="001A6CE6" w:rsidRPr="001B1455" w:rsidRDefault="001A6CE6" w:rsidP="001B1455">
    <w:pPr>
      <w:pStyle w:val="Footer"/>
      <w:tabs>
        <w:tab w:val="clear" w:pos="8640"/>
        <w:tab w:val="right" w:pos="10170"/>
      </w:tabs>
    </w:pPr>
    <w:r>
      <w:rPr>
        <w:bCs/>
        <w:sz w:val="16"/>
        <w:szCs w:val="16"/>
      </w:rPr>
      <w:t xml:space="preserve">AZPC </w:t>
    </w:r>
    <w:r w:rsidR="003C015C">
      <w:rPr>
        <w:bCs/>
        <w:sz w:val="16"/>
        <w:szCs w:val="16"/>
      </w:rPr>
      <w:t>Breast Cancer Screening PHG</w:t>
    </w:r>
    <w:r>
      <w:rPr>
        <w:bCs/>
        <w:sz w:val="16"/>
        <w:szCs w:val="16"/>
      </w:rPr>
      <w:tab/>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0B3BDB">
      <w:rPr>
        <w:bCs/>
        <w:noProof/>
        <w:sz w:val="16"/>
        <w:szCs w:val="16"/>
      </w:rPr>
      <w:t>2</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0B3BDB">
      <w:rPr>
        <w:bCs/>
        <w:noProof/>
        <w:sz w:val="16"/>
        <w:szCs w:val="16"/>
      </w:rPr>
      <w:t>2</w:t>
    </w:r>
    <w:r>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E6" w:rsidRDefault="001A6CE6">
      <w:r>
        <w:separator/>
      </w:r>
    </w:p>
  </w:footnote>
  <w:footnote w:type="continuationSeparator" w:id="0">
    <w:p w:rsidR="001A6CE6" w:rsidRDefault="001A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6" w:rsidRDefault="001A6CE6" w:rsidP="000B79F0">
    <w:pPr>
      <w:pStyle w:val="Header"/>
      <w:jc w:val="center"/>
    </w:pPr>
    <w:r>
      <w:object w:dxaOrig="4723" w:dyaOrig="1944">
        <v:rect id="_x0000_i1025" style="width:172.95pt;height:65.3pt" o:ole="" o:preferrelative="t" stroked="f">
          <v:imagedata r:id="rId1" o:title=""/>
        </v:rect>
        <o:OLEObject Type="Embed" ProgID="StaticMetafile" ShapeID="_x0000_i1025" DrawAspect="Content" ObjectID="_1580737915" r:id="rId2"/>
      </w:object>
    </w:r>
  </w:p>
  <w:p w:rsidR="001A6CE6" w:rsidRDefault="001A6CE6" w:rsidP="000B79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2BFD0"/>
    <w:lvl w:ilvl="0">
      <w:numFmt w:val="bullet"/>
      <w:lvlText w:val="*"/>
      <w:lvlJc w:val="left"/>
    </w:lvl>
  </w:abstractNum>
  <w:abstractNum w:abstractNumId="1">
    <w:nsid w:val="01110D5A"/>
    <w:multiLevelType w:val="hybridMultilevel"/>
    <w:tmpl w:val="A560DD9C"/>
    <w:lvl w:ilvl="0" w:tplc="6E14523E">
      <w:start w:val="1"/>
      <w:numFmt w:val="upperLetter"/>
      <w:pStyle w:val="Heading3"/>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915B60"/>
    <w:multiLevelType w:val="multilevel"/>
    <w:tmpl w:val="83665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CC0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3F4A56"/>
    <w:multiLevelType w:val="hybridMultilevel"/>
    <w:tmpl w:val="2B42C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57FE9"/>
    <w:multiLevelType w:val="hybridMultilevel"/>
    <w:tmpl w:val="B792D8AA"/>
    <w:lvl w:ilvl="0" w:tplc="4C18B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60299"/>
    <w:multiLevelType w:val="hybridMultilevel"/>
    <w:tmpl w:val="9EE42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32E47"/>
    <w:multiLevelType w:val="hybridMultilevel"/>
    <w:tmpl w:val="5E50902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9D1889"/>
    <w:multiLevelType w:val="hybridMultilevel"/>
    <w:tmpl w:val="FB64AC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59B0EF5"/>
    <w:multiLevelType w:val="hybridMultilevel"/>
    <w:tmpl w:val="F09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C0112"/>
    <w:multiLevelType w:val="hybridMultilevel"/>
    <w:tmpl w:val="994E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57055"/>
    <w:multiLevelType w:val="hybridMultilevel"/>
    <w:tmpl w:val="9EE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D68D7"/>
    <w:multiLevelType w:val="hybridMultilevel"/>
    <w:tmpl w:val="A9140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321CB"/>
    <w:multiLevelType w:val="hybridMultilevel"/>
    <w:tmpl w:val="3A1EF198"/>
    <w:lvl w:ilvl="0" w:tplc="0409000B">
      <w:start w:val="1"/>
      <w:numFmt w:val="bullet"/>
      <w:lvlText w:val=""/>
      <w:lvlJc w:val="left"/>
      <w:pPr>
        <w:ind w:left="3528" w:hanging="360"/>
      </w:pPr>
      <w:rPr>
        <w:rFonts w:ascii="Wingdings" w:hAnsi="Wingdings"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14">
    <w:nsid w:val="21B5509B"/>
    <w:multiLevelType w:val="hybridMultilevel"/>
    <w:tmpl w:val="059A20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981BC2"/>
    <w:multiLevelType w:val="hybridMultilevel"/>
    <w:tmpl w:val="13F4C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03F91"/>
    <w:multiLevelType w:val="hybridMultilevel"/>
    <w:tmpl w:val="E2C2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EA370F"/>
    <w:multiLevelType w:val="hybridMultilevel"/>
    <w:tmpl w:val="4A48190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177DC2"/>
    <w:multiLevelType w:val="hybridMultilevel"/>
    <w:tmpl w:val="91D89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4137512"/>
    <w:multiLevelType w:val="hybridMultilevel"/>
    <w:tmpl w:val="13D42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DE2D75"/>
    <w:multiLevelType w:val="multilevel"/>
    <w:tmpl w:val="24AA0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781005F"/>
    <w:multiLevelType w:val="hybridMultilevel"/>
    <w:tmpl w:val="1AF45FA4"/>
    <w:lvl w:ilvl="0" w:tplc="E3A82D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9D71F23"/>
    <w:multiLevelType w:val="hybridMultilevel"/>
    <w:tmpl w:val="6436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465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8B0143"/>
    <w:multiLevelType w:val="hybridMultilevel"/>
    <w:tmpl w:val="2668E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461AB9"/>
    <w:multiLevelType w:val="multilevel"/>
    <w:tmpl w:val="A6A22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AAF4D50"/>
    <w:multiLevelType w:val="hybridMultilevel"/>
    <w:tmpl w:val="86A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676F9"/>
    <w:multiLevelType w:val="multilevel"/>
    <w:tmpl w:val="E818A0C4"/>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nsid w:val="4F302831"/>
    <w:multiLevelType w:val="hybridMultilevel"/>
    <w:tmpl w:val="509A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56FE0"/>
    <w:multiLevelType w:val="hybridMultilevel"/>
    <w:tmpl w:val="50BA63E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5805536"/>
    <w:multiLevelType w:val="hybridMultilevel"/>
    <w:tmpl w:val="A500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16BF8"/>
    <w:multiLevelType w:val="multilevel"/>
    <w:tmpl w:val="B5421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9B84212"/>
    <w:multiLevelType w:val="hybridMultilevel"/>
    <w:tmpl w:val="013EF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4427B0"/>
    <w:multiLevelType w:val="hybridMultilevel"/>
    <w:tmpl w:val="B27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7529C"/>
    <w:multiLevelType w:val="multilevel"/>
    <w:tmpl w:val="F75AE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D281EEA"/>
    <w:multiLevelType w:val="hybridMultilevel"/>
    <w:tmpl w:val="4758667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E7A3E99"/>
    <w:multiLevelType w:val="hybridMultilevel"/>
    <w:tmpl w:val="A676A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F312BE"/>
    <w:multiLevelType w:val="hybridMultilevel"/>
    <w:tmpl w:val="606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025CA"/>
    <w:multiLevelType w:val="hybridMultilevel"/>
    <w:tmpl w:val="1018C2F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41612B"/>
    <w:multiLevelType w:val="hybridMultilevel"/>
    <w:tmpl w:val="E836E18C"/>
    <w:lvl w:ilvl="0" w:tplc="5AE228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63471C"/>
    <w:multiLevelType w:val="multilevel"/>
    <w:tmpl w:val="6A20D2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DB26939"/>
    <w:multiLevelType w:val="multilevel"/>
    <w:tmpl w:val="E832495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2">
    <w:nsid w:val="7E681CD5"/>
    <w:multiLevelType w:val="hybridMultilevel"/>
    <w:tmpl w:val="930836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21"/>
  </w:num>
  <w:num w:numId="4">
    <w:abstractNumId w:val="29"/>
  </w:num>
  <w:num w:numId="5">
    <w:abstractNumId w:val="35"/>
  </w:num>
  <w:num w:numId="6">
    <w:abstractNumId w:val="17"/>
  </w:num>
  <w:num w:numId="7">
    <w:abstractNumId w:val="36"/>
  </w:num>
  <w:num w:numId="8">
    <w:abstractNumId w:val="3"/>
  </w:num>
  <w:num w:numId="9">
    <w:abstractNumId w:val="23"/>
  </w:num>
  <w:num w:numId="10">
    <w:abstractNumId w:val="14"/>
  </w:num>
  <w:num w:numId="11">
    <w:abstractNumId w:val="39"/>
  </w:num>
  <w:num w:numId="12">
    <w:abstractNumId w:val="38"/>
  </w:num>
  <w:num w:numId="13">
    <w:abstractNumId w:val="5"/>
  </w:num>
  <w:num w:numId="14">
    <w:abstractNumId w:val="22"/>
  </w:num>
  <w:num w:numId="15">
    <w:abstractNumId w:val="32"/>
  </w:num>
  <w:num w:numId="16">
    <w:abstractNumId w:val="41"/>
  </w:num>
  <w:num w:numId="17">
    <w:abstractNumId w:val="41"/>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4"/>
  </w:num>
  <w:num w:numId="19">
    <w:abstractNumId w:val="25"/>
  </w:num>
  <w:num w:numId="20">
    <w:abstractNumId w:val="27"/>
  </w:num>
  <w:num w:numId="21">
    <w:abstractNumId w:val="27"/>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40"/>
  </w:num>
  <w:num w:numId="23">
    <w:abstractNumId w:val="20"/>
  </w:num>
  <w:num w:numId="24">
    <w:abstractNumId w:val="2"/>
  </w:num>
  <w:num w:numId="25">
    <w:abstractNumId w:val="31"/>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19"/>
  </w:num>
  <w:num w:numId="28">
    <w:abstractNumId w:val="4"/>
  </w:num>
  <w:num w:numId="29">
    <w:abstractNumId w:val="10"/>
  </w:num>
  <w:num w:numId="30">
    <w:abstractNumId w:val="15"/>
  </w:num>
  <w:num w:numId="31">
    <w:abstractNumId w:val="16"/>
  </w:num>
  <w:num w:numId="32">
    <w:abstractNumId w:val="18"/>
  </w:num>
  <w:num w:numId="33">
    <w:abstractNumId w:val="33"/>
  </w:num>
  <w:num w:numId="34">
    <w:abstractNumId w:val="13"/>
  </w:num>
  <w:num w:numId="35">
    <w:abstractNumId w:val="11"/>
  </w:num>
  <w:num w:numId="36">
    <w:abstractNumId w:val="26"/>
  </w:num>
  <w:num w:numId="37">
    <w:abstractNumId w:val="24"/>
  </w:num>
  <w:num w:numId="38">
    <w:abstractNumId w:val="12"/>
  </w:num>
  <w:num w:numId="39">
    <w:abstractNumId w:val="6"/>
  </w:num>
  <w:num w:numId="40">
    <w:abstractNumId w:val="9"/>
  </w:num>
  <w:num w:numId="41">
    <w:abstractNumId w:val="30"/>
  </w:num>
  <w:num w:numId="42">
    <w:abstractNumId w:val="37"/>
  </w:num>
  <w:num w:numId="43">
    <w:abstractNumId w:val="8"/>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7"/>
    <w:rsid w:val="0000150F"/>
    <w:rsid w:val="00011290"/>
    <w:rsid w:val="00030968"/>
    <w:rsid w:val="0003105F"/>
    <w:rsid w:val="00045241"/>
    <w:rsid w:val="00060337"/>
    <w:rsid w:val="0006437C"/>
    <w:rsid w:val="00085179"/>
    <w:rsid w:val="00095AD4"/>
    <w:rsid w:val="000B3554"/>
    <w:rsid w:val="000B3BDB"/>
    <w:rsid w:val="000B79F0"/>
    <w:rsid w:val="000C11FC"/>
    <w:rsid w:val="000C3F7C"/>
    <w:rsid w:val="000C7EC8"/>
    <w:rsid w:val="000F2BDC"/>
    <w:rsid w:val="000F413E"/>
    <w:rsid w:val="0011648E"/>
    <w:rsid w:val="00136590"/>
    <w:rsid w:val="00142425"/>
    <w:rsid w:val="00144E2E"/>
    <w:rsid w:val="00155F4F"/>
    <w:rsid w:val="001648F6"/>
    <w:rsid w:val="00166610"/>
    <w:rsid w:val="00176BCF"/>
    <w:rsid w:val="001779A6"/>
    <w:rsid w:val="00181CFF"/>
    <w:rsid w:val="001A6CE6"/>
    <w:rsid w:val="001B0DFF"/>
    <w:rsid w:val="001B1455"/>
    <w:rsid w:val="001C2286"/>
    <w:rsid w:val="001C608D"/>
    <w:rsid w:val="001D7D59"/>
    <w:rsid w:val="001E4B42"/>
    <w:rsid w:val="001E50EB"/>
    <w:rsid w:val="001F0A98"/>
    <w:rsid w:val="001F49F0"/>
    <w:rsid w:val="00201774"/>
    <w:rsid w:val="00207D43"/>
    <w:rsid w:val="002126BF"/>
    <w:rsid w:val="00213AB3"/>
    <w:rsid w:val="00216649"/>
    <w:rsid w:val="00232886"/>
    <w:rsid w:val="00236ED0"/>
    <w:rsid w:val="00260EF7"/>
    <w:rsid w:val="00264257"/>
    <w:rsid w:val="002728E4"/>
    <w:rsid w:val="002728F8"/>
    <w:rsid w:val="002A2180"/>
    <w:rsid w:val="002B025F"/>
    <w:rsid w:val="002B515C"/>
    <w:rsid w:val="002B6562"/>
    <w:rsid w:val="002B6A3F"/>
    <w:rsid w:val="002B6E56"/>
    <w:rsid w:val="002C4190"/>
    <w:rsid w:val="002C4CFA"/>
    <w:rsid w:val="002D5BB0"/>
    <w:rsid w:val="002E4A89"/>
    <w:rsid w:val="002F2EFA"/>
    <w:rsid w:val="002F702C"/>
    <w:rsid w:val="00303540"/>
    <w:rsid w:val="00335EFD"/>
    <w:rsid w:val="003410FA"/>
    <w:rsid w:val="00343600"/>
    <w:rsid w:val="00347176"/>
    <w:rsid w:val="003526BA"/>
    <w:rsid w:val="0035434E"/>
    <w:rsid w:val="003744B3"/>
    <w:rsid w:val="00384917"/>
    <w:rsid w:val="0039024E"/>
    <w:rsid w:val="00390ECA"/>
    <w:rsid w:val="003B0D36"/>
    <w:rsid w:val="003C015C"/>
    <w:rsid w:val="003C204D"/>
    <w:rsid w:val="003D38E1"/>
    <w:rsid w:val="003F16E5"/>
    <w:rsid w:val="003F3A39"/>
    <w:rsid w:val="004036E9"/>
    <w:rsid w:val="0040669B"/>
    <w:rsid w:val="00427BDD"/>
    <w:rsid w:val="0043308A"/>
    <w:rsid w:val="00435C7A"/>
    <w:rsid w:val="00435CAE"/>
    <w:rsid w:val="0044730B"/>
    <w:rsid w:val="00450A3D"/>
    <w:rsid w:val="00452FDA"/>
    <w:rsid w:val="00465866"/>
    <w:rsid w:val="004670AB"/>
    <w:rsid w:val="004675AE"/>
    <w:rsid w:val="00467718"/>
    <w:rsid w:val="00470FDC"/>
    <w:rsid w:val="00480D5D"/>
    <w:rsid w:val="00484414"/>
    <w:rsid w:val="004A425F"/>
    <w:rsid w:val="004A43E8"/>
    <w:rsid w:val="004A7015"/>
    <w:rsid w:val="004A74B8"/>
    <w:rsid w:val="004C4BE6"/>
    <w:rsid w:val="004D3AB0"/>
    <w:rsid w:val="004F0330"/>
    <w:rsid w:val="00506DF6"/>
    <w:rsid w:val="0054508A"/>
    <w:rsid w:val="00547E44"/>
    <w:rsid w:val="005603AA"/>
    <w:rsid w:val="00560EBA"/>
    <w:rsid w:val="00576B04"/>
    <w:rsid w:val="00580DAE"/>
    <w:rsid w:val="00582418"/>
    <w:rsid w:val="00585FCF"/>
    <w:rsid w:val="005874E3"/>
    <w:rsid w:val="005A0C90"/>
    <w:rsid w:val="005B53F3"/>
    <w:rsid w:val="005C382E"/>
    <w:rsid w:val="005D2309"/>
    <w:rsid w:val="005D38E2"/>
    <w:rsid w:val="005E3013"/>
    <w:rsid w:val="005E60B9"/>
    <w:rsid w:val="00605ABC"/>
    <w:rsid w:val="00626746"/>
    <w:rsid w:val="006345C2"/>
    <w:rsid w:val="00646F57"/>
    <w:rsid w:val="00650D58"/>
    <w:rsid w:val="00660AEE"/>
    <w:rsid w:val="00661856"/>
    <w:rsid w:val="006676D6"/>
    <w:rsid w:val="0068787C"/>
    <w:rsid w:val="00687DF5"/>
    <w:rsid w:val="006965BC"/>
    <w:rsid w:val="006A1C99"/>
    <w:rsid w:val="006A705B"/>
    <w:rsid w:val="006B7DBC"/>
    <w:rsid w:val="006C0C86"/>
    <w:rsid w:val="006C440F"/>
    <w:rsid w:val="006C5C54"/>
    <w:rsid w:val="006C6F21"/>
    <w:rsid w:val="006E4D20"/>
    <w:rsid w:val="006E6A46"/>
    <w:rsid w:val="006F61B3"/>
    <w:rsid w:val="00764070"/>
    <w:rsid w:val="007905C7"/>
    <w:rsid w:val="007A088D"/>
    <w:rsid w:val="007A61BC"/>
    <w:rsid w:val="007C193F"/>
    <w:rsid w:val="007D12C8"/>
    <w:rsid w:val="007D717E"/>
    <w:rsid w:val="007F09AE"/>
    <w:rsid w:val="007F0B8A"/>
    <w:rsid w:val="007F1344"/>
    <w:rsid w:val="00820C2A"/>
    <w:rsid w:val="00836151"/>
    <w:rsid w:val="00842730"/>
    <w:rsid w:val="00851D7E"/>
    <w:rsid w:val="008527D6"/>
    <w:rsid w:val="008556F2"/>
    <w:rsid w:val="00865140"/>
    <w:rsid w:val="008721E5"/>
    <w:rsid w:val="00873FD4"/>
    <w:rsid w:val="00880792"/>
    <w:rsid w:val="0089421B"/>
    <w:rsid w:val="008A05BC"/>
    <w:rsid w:val="008A6452"/>
    <w:rsid w:val="008A68A1"/>
    <w:rsid w:val="008B2BB9"/>
    <w:rsid w:val="008B3127"/>
    <w:rsid w:val="008B4DFC"/>
    <w:rsid w:val="008C511B"/>
    <w:rsid w:val="008D3E32"/>
    <w:rsid w:val="008D4A88"/>
    <w:rsid w:val="008E1301"/>
    <w:rsid w:val="008F71BA"/>
    <w:rsid w:val="00901032"/>
    <w:rsid w:val="00903D24"/>
    <w:rsid w:val="0091349A"/>
    <w:rsid w:val="009228E7"/>
    <w:rsid w:val="00932323"/>
    <w:rsid w:val="0094324A"/>
    <w:rsid w:val="009748E8"/>
    <w:rsid w:val="00980998"/>
    <w:rsid w:val="00980E44"/>
    <w:rsid w:val="00985906"/>
    <w:rsid w:val="0098670D"/>
    <w:rsid w:val="009B3918"/>
    <w:rsid w:val="009C3933"/>
    <w:rsid w:val="009C73AC"/>
    <w:rsid w:val="009E7BBF"/>
    <w:rsid w:val="009F2914"/>
    <w:rsid w:val="009F37F6"/>
    <w:rsid w:val="00A07C0D"/>
    <w:rsid w:val="00A36EEE"/>
    <w:rsid w:val="00A374BD"/>
    <w:rsid w:val="00A469C1"/>
    <w:rsid w:val="00A56FB2"/>
    <w:rsid w:val="00A67AF1"/>
    <w:rsid w:val="00A744BB"/>
    <w:rsid w:val="00A81C85"/>
    <w:rsid w:val="00A87525"/>
    <w:rsid w:val="00A934E1"/>
    <w:rsid w:val="00AA0123"/>
    <w:rsid w:val="00AB6469"/>
    <w:rsid w:val="00AC1AF9"/>
    <w:rsid w:val="00AE4A67"/>
    <w:rsid w:val="00AE6FC3"/>
    <w:rsid w:val="00B01AC9"/>
    <w:rsid w:val="00B27A01"/>
    <w:rsid w:val="00B45C1E"/>
    <w:rsid w:val="00B5158C"/>
    <w:rsid w:val="00B64555"/>
    <w:rsid w:val="00B6671C"/>
    <w:rsid w:val="00B74744"/>
    <w:rsid w:val="00B74B67"/>
    <w:rsid w:val="00B90C0B"/>
    <w:rsid w:val="00B95A42"/>
    <w:rsid w:val="00BA68FE"/>
    <w:rsid w:val="00BB0511"/>
    <w:rsid w:val="00BE49A8"/>
    <w:rsid w:val="00BF4595"/>
    <w:rsid w:val="00BF535E"/>
    <w:rsid w:val="00C33AC7"/>
    <w:rsid w:val="00C34234"/>
    <w:rsid w:val="00C35422"/>
    <w:rsid w:val="00C448C1"/>
    <w:rsid w:val="00C4708D"/>
    <w:rsid w:val="00C53ED6"/>
    <w:rsid w:val="00C555B5"/>
    <w:rsid w:val="00C65F6D"/>
    <w:rsid w:val="00C84187"/>
    <w:rsid w:val="00C851EB"/>
    <w:rsid w:val="00C90F5B"/>
    <w:rsid w:val="00C968F1"/>
    <w:rsid w:val="00CB602F"/>
    <w:rsid w:val="00CF11C2"/>
    <w:rsid w:val="00D01667"/>
    <w:rsid w:val="00D13471"/>
    <w:rsid w:val="00D2377E"/>
    <w:rsid w:val="00D42E4E"/>
    <w:rsid w:val="00D628FD"/>
    <w:rsid w:val="00D72C12"/>
    <w:rsid w:val="00D75FF6"/>
    <w:rsid w:val="00D77114"/>
    <w:rsid w:val="00D8515D"/>
    <w:rsid w:val="00D909DF"/>
    <w:rsid w:val="00DB1059"/>
    <w:rsid w:val="00DB3A7A"/>
    <w:rsid w:val="00DC1C1C"/>
    <w:rsid w:val="00DC1DC4"/>
    <w:rsid w:val="00DC51AD"/>
    <w:rsid w:val="00DD17A5"/>
    <w:rsid w:val="00DD2EF6"/>
    <w:rsid w:val="00DE287A"/>
    <w:rsid w:val="00DE7B4A"/>
    <w:rsid w:val="00E04051"/>
    <w:rsid w:val="00E057E6"/>
    <w:rsid w:val="00E07241"/>
    <w:rsid w:val="00E30CD0"/>
    <w:rsid w:val="00E32DA0"/>
    <w:rsid w:val="00E56719"/>
    <w:rsid w:val="00E60C28"/>
    <w:rsid w:val="00E65496"/>
    <w:rsid w:val="00E960CF"/>
    <w:rsid w:val="00EB19B6"/>
    <w:rsid w:val="00ED21F7"/>
    <w:rsid w:val="00EE5BC6"/>
    <w:rsid w:val="00EE6B3D"/>
    <w:rsid w:val="00F015C3"/>
    <w:rsid w:val="00F059DC"/>
    <w:rsid w:val="00F209DE"/>
    <w:rsid w:val="00F2419E"/>
    <w:rsid w:val="00F346B8"/>
    <w:rsid w:val="00F505C2"/>
    <w:rsid w:val="00F53033"/>
    <w:rsid w:val="00F664A1"/>
    <w:rsid w:val="00F73D6D"/>
    <w:rsid w:val="00F771DE"/>
    <w:rsid w:val="00F77D92"/>
    <w:rsid w:val="00F81694"/>
    <w:rsid w:val="00F838E5"/>
    <w:rsid w:val="00FB78F0"/>
    <w:rsid w:val="00FC0430"/>
    <w:rsid w:val="00FC2DF1"/>
    <w:rsid w:val="00FC31AB"/>
    <w:rsid w:val="00FC4848"/>
    <w:rsid w:val="00FC56A8"/>
    <w:rsid w:val="00FC66FC"/>
    <w:rsid w:val="00FE4591"/>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E65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E6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preventiveservicestaskforce.org" TargetMode="External"/><Relationship Id="rId4" Type="http://schemas.microsoft.com/office/2007/relationships/stylesWithEffects" Target="stylesWithEffects.xml"/><Relationship Id="rId9" Type="http://schemas.openxmlformats.org/officeDocument/2006/relationships/hyperlink" Target="http://www.uspreventiveservicestaskfor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9633-3DEE-4514-B9F0-5DC4ED10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CONFIDENTIALITY OF THE MEDICAL RECORD – STATEMENT</vt:lpstr>
    </vt:vector>
  </TitlesOfParts>
  <Company>BFMC</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OF THE MEDICAL RECORD – STATEMENT</dc:title>
  <dc:creator>101346</dc:creator>
  <cp:lastModifiedBy>Kelly Karaniuk</cp:lastModifiedBy>
  <cp:revision>2</cp:revision>
  <cp:lastPrinted>2018-02-20T23:06:00Z</cp:lastPrinted>
  <dcterms:created xsi:type="dcterms:W3CDTF">2018-02-22T00:05:00Z</dcterms:created>
  <dcterms:modified xsi:type="dcterms:W3CDTF">2018-02-22T00:05:00Z</dcterms:modified>
</cp:coreProperties>
</file>