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FA" w:rsidRDefault="003410FA">
      <w:r>
        <w:t xml:space="preserve">                                                          </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2928"/>
        <w:gridCol w:w="4328"/>
      </w:tblGrid>
      <w:tr w:rsidR="003744B3" w:rsidRPr="00B74B67" w:rsidTr="000C7EC8">
        <w:trPr>
          <w:trHeight w:val="138"/>
          <w:jc w:val="center"/>
        </w:trPr>
        <w:tc>
          <w:tcPr>
            <w:tcW w:w="10338" w:type="dxa"/>
            <w:gridSpan w:val="3"/>
            <w:tcBorders>
              <w:top w:val="nil"/>
              <w:left w:val="nil"/>
              <w:bottom w:val="nil"/>
              <w:right w:val="nil"/>
            </w:tcBorders>
          </w:tcPr>
          <w:p w:rsidR="003744B3" w:rsidRPr="00B74B67" w:rsidRDefault="003744B3" w:rsidP="00DB1059">
            <w:pPr>
              <w:pStyle w:val="Header"/>
              <w:rPr>
                <w:b/>
                <w:iCs/>
                <w:szCs w:val="24"/>
              </w:rPr>
            </w:pPr>
            <w:r w:rsidRPr="00D72C12">
              <w:rPr>
                <w:b/>
                <w:sz w:val="32"/>
                <w:szCs w:val="32"/>
              </w:rPr>
              <w:t xml:space="preserve"> </w:t>
            </w:r>
          </w:p>
        </w:tc>
      </w:tr>
      <w:tr w:rsidR="003744B3" w:rsidRPr="001A6CE6" w:rsidTr="000C7EC8">
        <w:trPr>
          <w:trHeight w:val="443"/>
          <w:jc w:val="center"/>
        </w:trPr>
        <w:tc>
          <w:tcPr>
            <w:tcW w:w="3082" w:type="dxa"/>
            <w:vMerge w:val="restart"/>
            <w:tcBorders>
              <w:top w:val="nil"/>
              <w:left w:val="nil"/>
              <w:right w:val="nil"/>
            </w:tcBorders>
            <w:vAlign w:val="center"/>
          </w:tcPr>
          <w:p w:rsidR="003744B3" w:rsidRPr="001A6CE6" w:rsidRDefault="00E65496" w:rsidP="00DB1059">
            <w:pPr>
              <w:jc w:val="center"/>
              <w:rPr>
                <w:rFonts w:ascii="Times New Roman" w:hAnsi="Times New Roman"/>
                <w:b/>
                <w:sz w:val="32"/>
                <w:szCs w:val="32"/>
              </w:rPr>
            </w:pPr>
            <w:r w:rsidRPr="001A6CE6">
              <w:rPr>
                <w:rFonts w:ascii="Times New Roman" w:hAnsi="Times New Roman"/>
                <w:b/>
                <w:sz w:val="32"/>
                <w:szCs w:val="32"/>
              </w:rPr>
              <w:t>Preventive</w:t>
            </w:r>
          </w:p>
          <w:p w:rsidR="00E65496" w:rsidRPr="001A6CE6" w:rsidRDefault="00E65496" w:rsidP="00DB1059">
            <w:pPr>
              <w:jc w:val="center"/>
              <w:rPr>
                <w:rFonts w:ascii="Times New Roman" w:hAnsi="Times New Roman"/>
                <w:b/>
                <w:sz w:val="32"/>
                <w:szCs w:val="32"/>
              </w:rPr>
            </w:pPr>
            <w:r w:rsidRPr="001A6CE6">
              <w:rPr>
                <w:rFonts w:ascii="Times New Roman" w:hAnsi="Times New Roman"/>
                <w:b/>
                <w:sz w:val="32"/>
                <w:szCs w:val="32"/>
              </w:rPr>
              <w:t>Health</w:t>
            </w:r>
          </w:p>
          <w:p w:rsidR="00E65496" w:rsidRPr="001A6CE6" w:rsidRDefault="00E65496" w:rsidP="00DB1059">
            <w:pPr>
              <w:jc w:val="center"/>
              <w:rPr>
                <w:rFonts w:ascii="Times New Roman" w:hAnsi="Times New Roman"/>
                <w:b/>
                <w:sz w:val="32"/>
                <w:szCs w:val="32"/>
              </w:rPr>
            </w:pPr>
            <w:r w:rsidRPr="001A6CE6">
              <w:rPr>
                <w:rFonts w:ascii="Times New Roman" w:hAnsi="Times New Roman"/>
                <w:b/>
                <w:sz w:val="32"/>
                <w:szCs w:val="32"/>
              </w:rPr>
              <w:t>Guideline</w:t>
            </w:r>
          </w:p>
          <w:p w:rsidR="00E65496" w:rsidRPr="001A6CE6" w:rsidRDefault="00E65496" w:rsidP="00DB1059">
            <w:pPr>
              <w:jc w:val="center"/>
              <w:rPr>
                <w:rFonts w:ascii="Times New Roman" w:hAnsi="Times New Roman"/>
                <w:sz w:val="32"/>
                <w:szCs w:val="32"/>
              </w:rPr>
            </w:pPr>
          </w:p>
        </w:tc>
        <w:tc>
          <w:tcPr>
            <w:tcW w:w="2928" w:type="dxa"/>
            <w:tcBorders>
              <w:top w:val="nil"/>
              <w:left w:val="nil"/>
              <w:bottom w:val="nil"/>
              <w:right w:val="nil"/>
            </w:tcBorders>
            <w:vAlign w:val="center"/>
          </w:tcPr>
          <w:p w:rsidR="003744B3" w:rsidRPr="007D12C8" w:rsidRDefault="009228E7" w:rsidP="00DB1059">
            <w:pPr>
              <w:tabs>
                <w:tab w:val="left" w:pos="2715"/>
              </w:tabs>
              <w:jc w:val="right"/>
              <w:rPr>
                <w:rFonts w:ascii="Times New Roman" w:hAnsi="Times New Roman"/>
                <w:sz w:val="24"/>
                <w:szCs w:val="24"/>
              </w:rPr>
            </w:pPr>
            <w:r w:rsidRPr="007D12C8">
              <w:rPr>
                <w:rFonts w:ascii="Times New Roman" w:hAnsi="Times New Roman"/>
                <w:sz w:val="24"/>
                <w:szCs w:val="24"/>
              </w:rPr>
              <w:t xml:space="preserve">Procedure:  </w:t>
            </w:r>
          </w:p>
        </w:tc>
        <w:tc>
          <w:tcPr>
            <w:tcW w:w="4328" w:type="dxa"/>
            <w:tcBorders>
              <w:top w:val="nil"/>
              <w:left w:val="nil"/>
              <w:right w:val="nil"/>
            </w:tcBorders>
            <w:vAlign w:val="center"/>
          </w:tcPr>
          <w:p w:rsidR="003744B3" w:rsidRPr="007D12C8" w:rsidRDefault="001B0DFF" w:rsidP="001B0DFF">
            <w:pPr>
              <w:pStyle w:val="Footer"/>
              <w:tabs>
                <w:tab w:val="clear" w:pos="4320"/>
                <w:tab w:val="clear" w:pos="8640"/>
              </w:tabs>
              <w:rPr>
                <w:rFonts w:ascii="Times New Roman" w:hAnsi="Times New Roman"/>
                <w:sz w:val="24"/>
                <w:szCs w:val="24"/>
              </w:rPr>
            </w:pPr>
            <w:r w:rsidRPr="007D12C8">
              <w:rPr>
                <w:rFonts w:ascii="Times New Roman" w:hAnsi="Times New Roman"/>
                <w:sz w:val="24"/>
                <w:szCs w:val="24"/>
              </w:rPr>
              <w:t>Color</w:t>
            </w:r>
            <w:r w:rsidR="009228E7" w:rsidRPr="007D12C8">
              <w:rPr>
                <w:rFonts w:ascii="Times New Roman" w:hAnsi="Times New Roman"/>
                <w:sz w:val="24"/>
                <w:szCs w:val="24"/>
              </w:rPr>
              <w:t>e</w:t>
            </w:r>
            <w:r w:rsidRPr="007D12C8">
              <w:rPr>
                <w:rFonts w:ascii="Times New Roman" w:hAnsi="Times New Roman"/>
                <w:sz w:val="24"/>
                <w:szCs w:val="24"/>
              </w:rPr>
              <w:t>c</w:t>
            </w:r>
            <w:r w:rsidR="009228E7" w:rsidRPr="007D12C8">
              <w:rPr>
                <w:rFonts w:ascii="Times New Roman" w:hAnsi="Times New Roman"/>
                <w:sz w:val="24"/>
                <w:szCs w:val="24"/>
              </w:rPr>
              <w:t>t</w:t>
            </w:r>
            <w:r w:rsidRPr="007D12C8">
              <w:rPr>
                <w:rFonts w:ascii="Times New Roman" w:hAnsi="Times New Roman"/>
                <w:sz w:val="24"/>
                <w:szCs w:val="24"/>
              </w:rPr>
              <w:t>al</w:t>
            </w:r>
            <w:r w:rsidR="009228E7" w:rsidRPr="007D12C8">
              <w:rPr>
                <w:rFonts w:ascii="Times New Roman" w:hAnsi="Times New Roman"/>
                <w:sz w:val="24"/>
                <w:szCs w:val="24"/>
              </w:rPr>
              <w:t xml:space="preserve"> Cancer Screening</w:t>
            </w:r>
          </w:p>
        </w:tc>
      </w:tr>
      <w:tr w:rsidR="003744B3" w:rsidRPr="001A6CE6" w:rsidTr="000C7EC8">
        <w:trPr>
          <w:trHeight w:val="443"/>
          <w:jc w:val="center"/>
        </w:trPr>
        <w:tc>
          <w:tcPr>
            <w:tcW w:w="3082" w:type="dxa"/>
            <w:vMerge/>
            <w:tcBorders>
              <w:left w:val="nil"/>
              <w:right w:val="nil"/>
            </w:tcBorders>
          </w:tcPr>
          <w:p w:rsidR="003744B3" w:rsidRPr="001A6CE6" w:rsidRDefault="003744B3" w:rsidP="00DB1059">
            <w:pPr>
              <w:rPr>
                <w:rFonts w:ascii="Times New Roman" w:hAnsi="Times New Roman"/>
              </w:rPr>
            </w:pPr>
          </w:p>
        </w:tc>
        <w:tc>
          <w:tcPr>
            <w:tcW w:w="2928" w:type="dxa"/>
            <w:tcBorders>
              <w:top w:val="nil"/>
              <w:left w:val="nil"/>
              <w:bottom w:val="nil"/>
              <w:right w:val="nil"/>
            </w:tcBorders>
            <w:vAlign w:val="center"/>
          </w:tcPr>
          <w:p w:rsidR="003744B3" w:rsidRPr="007D12C8" w:rsidRDefault="003744B3" w:rsidP="00DB1059">
            <w:pPr>
              <w:jc w:val="right"/>
              <w:rPr>
                <w:rFonts w:ascii="Times New Roman" w:hAnsi="Times New Roman"/>
                <w:sz w:val="24"/>
                <w:szCs w:val="24"/>
              </w:rPr>
            </w:pPr>
            <w:r w:rsidRPr="007D12C8">
              <w:rPr>
                <w:rFonts w:ascii="Times New Roman" w:hAnsi="Times New Roman"/>
                <w:sz w:val="24"/>
                <w:szCs w:val="24"/>
              </w:rPr>
              <w:t>Guideline Review Cycle:</w:t>
            </w:r>
          </w:p>
        </w:tc>
        <w:tc>
          <w:tcPr>
            <w:tcW w:w="4328" w:type="dxa"/>
            <w:tcBorders>
              <w:left w:val="nil"/>
              <w:right w:val="nil"/>
            </w:tcBorders>
            <w:vAlign w:val="center"/>
          </w:tcPr>
          <w:p w:rsidR="003744B3" w:rsidRPr="007D12C8" w:rsidRDefault="001C2286" w:rsidP="00DC51AD">
            <w:pPr>
              <w:rPr>
                <w:rFonts w:ascii="Times New Roman" w:hAnsi="Times New Roman"/>
                <w:sz w:val="24"/>
                <w:szCs w:val="24"/>
              </w:rPr>
            </w:pPr>
            <w:r w:rsidRPr="007D12C8">
              <w:rPr>
                <w:rFonts w:ascii="Times New Roman" w:hAnsi="Times New Roman"/>
                <w:sz w:val="24"/>
                <w:szCs w:val="24"/>
              </w:rPr>
              <w:t>201</w:t>
            </w:r>
            <w:r w:rsidR="009228E7" w:rsidRPr="007D12C8">
              <w:rPr>
                <w:rFonts w:ascii="Times New Roman" w:hAnsi="Times New Roman"/>
                <w:sz w:val="24"/>
                <w:szCs w:val="24"/>
              </w:rPr>
              <w:t>8</w:t>
            </w:r>
          </w:p>
        </w:tc>
      </w:tr>
      <w:tr w:rsidR="003744B3" w:rsidRPr="001A6CE6" w:rsidTr="000C7EC8">
        <w:trPr>
          <w:trHeight w:val="443"/>
          <w:jc w:val="center"/>
        </w:trPr>
        <w:tc>
          <w:tcPr>
            <w:tcW w:w="3082" w:type="dxa"/>
            <w:vMerge/>
            <w:tcBorders>
              <w:left w:val="nil"/>
              <w:right w:val="nil"/>
            </w:tcBorders>
          </w:tcPr>
          <w:p w:rsidR="003744B3" w:rsidRPr="001A6CE6" w:rsidRDefault="003744B3" w:rsidP="00DB1059">
            <w:pPr>
              <w:rPr>
                <w:rFonts w:ascii="Times New Roman" w:hAnsi="Times New Roman"/>
              </w:rPr>
            </w:pPr>
          </w:p>
        </w:tc>
        <w:tc>
          <w:tcPr>
            <w:tcW w:w="2928" w:type="dxa"/>
            <w:tcBorders>
              <w:top w:val="nil"/>
              <w:left w:val="nil"/>
              <w:bottom w:val="nil"/>
              <w:right w:val="nil"/>
            </w:tcBorders>
            <w:vAlign w:val="center"/>
          </w:tcPr>
          <w:p w:rsidR="003744B3" w:rsidRPr="007D12C8" w:rsidRDefault="003744B3" w:rsidP="00DB1059">
            <w:pPr>
              <w:jc w:val="right"/>
              <w:rPr>
                <w:rFonts w:ascii="Times New Roman" w:hAnsi="Times New Roman"/>
                <w:sz w:val="24"/>
                <w:szCs w:val="24"/>
              </w:rPr>
            </w:pPr>
            <w:r w:rsidRPr="007D12C8">
              <w:rPr>
                <w:rFonts w:ascii="Times New Roman" w:hAnsi="Times New Roman"/>
                <w:sz w:val="24"/>
                <w:szCs w:val="24"/>
              </w:rPr>
              <w:t>Reviewed By:</w:t>
            </w:r>
          </w:p>
        </w:tc>
        <w:tc>
          <w:tcPr>
            <w:tcW w:w="4328" w:type="dxa"/>
            <w:tcBorders>
              <w:left w:val="nil"/>
              <w:right w:val="nil"/>
            </w:tcBorders>
            <w:vAlign w:val="center"/>
          </w:tcPr>
          <w:p w:rsidR="003744B3" w:rsidRPr="007D12C8" w:rsidRDefault="002A7329" w:rsidP="00DB1059">
            <w:pPr>
              <w:rPr>
                <w:rFonts w:ascii="Times New Roman" w:hAnsi="Times New Roman"/>
                <w:sz w:val="24"/>
                <w:szCs w:val="24"/>
              </w:rPr>
            </w:pPr>
            <w:r>
              <w:rPr>
                <w:rFonts w:ascii="Times New Roman" w:hAnsi="Times New Roman"/>
                <w:sz w:val="24"/>
                <w:szCs w:val="24"/>
              </w:rPr>
              <w:t>QI Committee</w:t>
            </w:r>
          </w:p>
        </w:tc>
      </w:tr>
      <w:tr w:rsidR="003744B3" w:rsidRPr="001A6CE6" w:rsidTr="000C7EC8">
        <w:trPr>
          <w:trHeight w:val="443"/>
          <w:jc w:val="center"/>
        </w:trPr>
        <w:tc>
          <w:tcPr>
            <w:tcW w:w="3082" w:type="dxa"/>
            <w:vMerge/>
            <w:tcBorders>
              <w:left w:val="nil"/>
              <w:right w:val="nil"/>
            </w:tcBorders>
          </w:tcPr>
          <w:p w:rsidR="003744B3" w:rsidRPr="001A6CE6" w:rsidRDefault="003744B3" w:rsidP="00DB1059">
            <w:pPr>
              <w:rPr>
                <w:rFonts w:ascii="Times New Roman" w:hAnsi="Times New Roman"/>
              </w:rPr>
            </w:pPr>
          </w:p>
        </w:tc>
        <w:tc>
          <w:tcPr>
            <w:tcW w:w="2928" w:type="dxa"/>
            <w:tcBorders>
              <w:top w:val="nil"/>
              <w:left w:val="nil"/>
              <w:bottom w:val="nil"/>
              <w:right w:val="nil"/>
            </w:tcBorders>
            <w:vAlign w:val="center"/>
          </w:tcPr>
          <w:p w:rsidR="003744B3" w:rsidRPr="007D12C8" w:rsidRDefault="003744B3" w:rsidP="00DB1059">
            <w:pPr>
              <w:jc w:val="right"/>
              <w:rPr>
                <w:rFonts w:ascii="Times New Roman" w:hAnsi="Times New Roman"/>
                <w:sz w:val="24"/>
                <w:szCs w:val="24"/>
              </w:rPr>
            </w:pPr>
            <w:r w:rsidRPr="007D12C8">
              <w:rPr>
                <w:rFonts w:ascii="Times New Roman" w:hAnsi="Times New Roman"/>
                <w:sz w:val="24"/>
                <w:szCs w:val="24"/>
              </w:rPr>
              <w:t>Review Date:</w:t>
            </w:r>
          </w:p>
        </w:tc>
        <w:tc>
          <w:tcPr>
            <w:tcW w:w="4328" w:type="dxa"/>
            <w:tcBorders>
              <w:left w:val="nil"/>
              <w:right w:val="nil"/>
            </w:tcBorders>
            <w:vAlign w:val="center"/>
          </w:tcPr>
          <w:p w:rsidR="003744B3" w:rsidRPr="007D12C8" w:rsidRDefault="00B95A42" w:rsidP="00DC51AD">
            <w:pPr>
              <w:rPr>
                <w:rFonts w:ascii="Times New Roman" w:hAnsi="Times New Roman"/>
                <w:sz w:val="24"/>
                <w:szCs w:val="24"/>
              </w:rPr>
            </w:pPr>
            <w:r w:rsidRPr="007D12C8">
              <w:rPr>
                <w:rFonts w:ascii="Times New Roman" w:hAnsi="Times New Roman"/>
                <w:sz w:val="24"/>
                <w:szCs w:val="24"/>
              </w:rPr>
              <w:t>February 201</w:t>
            </w:r>
            <w:r w:rsidR="009228E7" w:rsidRPr="007D12C8">
              <w:rPr>
                <w:rFonts w:ascii="Times New Roman" w:hAnsi="Times New Roman"/>
                <w:sz w:val="24"/>
                <w:szCs w:val="24"/>
              </w:rPr>
              <w:t>8</w:t>
            </w:r>
          </w:p>
        </w:tc>
      </w:tr>
      <w:tr w:rsidR="003744B3" w:rsidRPr="001A6CE6" w:rsidTr="000C7EC8">
        <w:trPr>
          <w:trHeight w:val="443"/>
          <w:jc w:val="center"/>
        </w:trPr>
        <w:tc>
          <w:tcPr>
            <w:tcW w:w="3082" w:type="dxa"/>
            <w:vMerge/>
            <w:tcBorders>
              <w:left w:val="nil"/>
              <w:right w:val="nil"/>
            </w:tcBorders>
          </w:tcPr>
          <w:p w:rsidR="003744B3" w:rsidRPr="001A6CE6" w:rsidRDefault="003744B3" w:rsidP="00DB1059">
            <w:pPr>
              <w:rPr>
                <w:rFonts w:ascii="Times New Roman" w:hAnsi="Times New Roman"/>
              </w:rPr>
            </w:pPr>
          </w:p>
        </w:tc>
        <w:tc>
          <w:tcPr>
            <w:tcW w:w="2928" w:type="dxa"/>
            <w:tcBorders>
              <w:top w:val="nil"/>
              <w:left w:val="nil"/>
              <w:bottom w:val="nil"/>
              <w:right w:val="nil"/>
            </w:tcBorders>
            <w:vAlign w:val="center"/>
          </w:tcPr>
          <w:p w:rsidR="003744B3" w:rsidRPr="007D12C8" w:rsidRDefault="003744B3">
            <w:pPr>
              <w:jc w:val="right"/>
              <w:rPr>
                <w:rFonts w:ascii="Times New Roman" w:hAnsi="Times New Roman"/>
                <w:sz w:val="24"/>
                <w:szCs w:val="24"/>
              </w:rPr>
            </w:pPr>
            <w:r w:rsidRPr="007D12C8">
              <w:rPr>
                <w:rFonts w:ascii="Times New Roman" w:hAnsi="Times New Roman"/>
                <w:sz w:val="24"/>
                <w:szCs w:val="24"/>
              </w:rPr>
              <w:t>Committee Approval Date:</w:t>
            </w:r>
          </w:p>
        </w:tc>
        <w:tc>
          <w:tcPr>
            <w:tcW w:w="4328" w:type="dxa"/>
            <w:tcBorders>
              <w:left w:val="nil"/>
              <w:right w:val="nil"/>
            </w:tcBorders>
            <w:vAlign w:val="center"/>
          </w:tcPr>
          <w:p w:rsidR="003744B3" w:rsidRPr="007D12C8" w:rsidRDefault="002A7329">
            <w:pPr>
              <w:rPr>
                <w:rFonts w:ascii="Times New Roman" w:hAnsi="Times New Roman"/>
                <w:sz w:val="24"/>
                <w:szCs w:val="24"/>
              </w:rPr>
            </w:pPr>
            <w:r>
              <w:rPr>
                <w:rFonts w:ascii="Times New Roman" w:hAnsi="Times New Roman"/>
                <w:sz w:val="24"/>
                <w:szCs w:val="24"/>
              </w:rPr>
              <w:t>02/21/2018</w:t>
            </w:r>
          </w:p>
        </w:tc>
      </w:tr>
      <w:tr w:rsidR="003744B3" w:rsidRPr="001A6CE6" w:rsidTr="000C7EC8">
        <w:trPr>
          <w:trHeight w:val="443"/>
          <w:jc w:val="center"/>
        </w:trPr>
        <w:tc>
          <w:tcPr>
            <w:tcW w:w="3082" w:type="dxa"/>
            <w:vMerge/>
            <w:tcBorders>
              <w:left w:val="nil"/>
              <w:right w:val="nil"/>
            </w:tcBorders>
          </w:tcPr>
          <w:p w:rsidR="003744B3" w:rsidRPr="001A6CE6" w:rsidRDefault="003744B3" w:rsidP="00DB1059"/>
        </w:tc>
        <w:tc>
          <w:tcPr>
            <w:tcW w:w="2928" w:type="dxa"/>
            <w:tcBorders>
              <w:top w:val="nil"/>
              <w:left w:val="nil"/>
              <w:right w:val="nil"/>
            </w:tcBorders>
            <w:vAlign w:val="center"/>
          </w:tcPr>
          <w:p w:rsidR="003744B3" w:rsidRPr="001A6CE6" w:rsidRDefault="003744B3">
            <w:pPr>
              <w:jc w:val="right"/>
            </w:pPr>
          </w:p>
        </w:tc>
        <w:tc>
          <w:tcPr>
            <w:tcW w:w="4328" w:type="dxa"/>
            <w:tcBorders>
              <w:left w:val="nil"/>
              <w:right w:val="nil"/>
            </w:tcBorders>
            <w:vAlign w:val="center"/>
          </w:tcPr>
          <w:p w:rsidR="003744B3" w:rsidRPr="001A6CE6" w:rsidRDefault="003744B3">
            <w:pPr>
              <w:rPr>
                <w:sz w:val="24"/>
                <w:szCs w:val="24"/>
              </w:rPr>
            </w:pPr>
          </w:p>
        </w:tc>
      </w:tr>
    </w:tbl>
    <w:p w:rsidR="001A6CE6" w:rsidRDefault="001A6CE6" w:rsidP="006C0C86">
      <w:pPr>
        <w:pStyle w:val="Header"/>
        <w:rPr>
          <w:sz w:val="2"/>
          <w:szCs w:val="2"/>
        </w:rPr>
      </w:pPr>
    </w:p>
    <w:p w:rsidR="003744B3" w:rsidRDefault="00C526D4" w:rsidP="001A6CE6">
      <w:r>
        <w:rPr>
          <w:rFonts w:ascii="Times New Roman" w:hAnsi="Times New Roman"/>
          <w:i/>
        </w:rPr>
        <w:t xml:space="preserve">*Arizona Priority Care has adopted the </w:t>
      </w:r>
      <w:r w:rsidR="00916307">
        <w:rPr>
          <w:rFonts w:ascii="Times New Roman" w:hAnsi="Times New Roman"/>
          <w:i/>
        </w:rPr>
        <w:t xml:space="preserve">Colorectal </w:t>
      </w:r>
      <w:r>
        <w:rPr>
          <w:rFonts w:ascii="Times New Roman" w:hAnsi="Times New Roman"/>
          <w:i/>
        </w:rPr>
        <w:t>Cancer Screening Preventive Health Guideline from the US Preventive Services Task Force</w:t>
      </w:r>
    </w:p>
    <w:tbl>
      <w:tblPr>
        <w:tblStyle w:val="TableGrid"/>
        <w:tblW w:w="0" w:type="auto"/>
        <w:tblLook w:val="04A0" w:firstRow="1" w:lastRow="0" w:firstColumn="1" w:lastColumn="0" w:noHBand="0" w:noVBand="1"/>
      </w:tblPr>
      <w:tblGrid>
        <w:gridCol w:w="2808"/>
        <w:gridCol w:w="3510"/>
        <w:gridCol w:w="4124"/>
      </w:tblGrid>
      <w:tr w:rsidR="001A6CE6" w:rsidTr="008B3127">
        <w:tc>
          <w:tcPr>
            <w:tcW w:w="2808" w:type="dxa"/>
          </w:tcPr>
          <w:p w:rsidR="001A6CE6" w:rsidRDefault="001A6CE6" w:rsidP="001A6CE6">
            <w:pPr>
              <w:rPr>
                <w:rFonts w:ascii="Times New Roman" w:hAnsi="Times New Roman"/>
                <w:b/>
                <w:sz w:val="24"/>
                <w:szCs w:val="24"/>
              </w:rPr>
            </w:pPr>
            <w:r w:rsidRPr="00D01667">
              <w:rPr>
                <w:rFonts w:ascii="Times New Roman" w:hAnsi="Times New Roman"/>
                <w:b/>
                <w:sz w:val="24"/>
                <w:szCs w:val="24"/>
              </w:rPr>
              <w:t xml:space="preserve">Population </w:t>
            </w:r>
          </w:p>
          <w:p w:rsidR="008B3127" w:rsidRPr="00D01667" w:rsidRDefault="008B3127" w:rsidP="001A6CE6">
            <w:pPr>
              <w:rPr>
                <w:rFonts w:ascii="Times New Roman" w:hAnsi="Times New Roman"/>
                <w:b/>
                <w:sz w:val="24"/>
                <w:szCs w:val="24"/>
              </w:rPr>
            </w:pPr>
          </w:p>
        </w:tc>
        <w:tc>
          <w:tcPr>
            <w:tcW w:w="3510" w:type="dxa"/>
          </w:tcPr>
          <w:p w:rsidR="001A6CE6" w:rsidRPr="001A6CE6" w:rsidRDefault="001A6CE6" w:rsidP="001A6CE6">
            <w:pPr>
              <w:rPr>
                <w:rFonts w:ascii="Times New Roman" w:hAnsi="Times New Roman"/>
                <w:sz w:val="24"/>
                <w:szCs w:val="24"/>
              </w:rPr>
            </w:pPr>
            <w:r w:rsidRPr="001A6CE6">
              <w:rPr>
                <w:rFonts w:ascii="Times New Roman" w:hAnsi="Times New Roman"/>
                <w:sz w:val="24"/>
                <w:szCs w:val="24"/>
              </w:rPr>
              <w:t>Adults aged 50 to 75 years</w:t>
            </w:r>
          </w:p>
        </w:tc>
        <w:tc>
          <w:tcPr>
            <w:tcW w:w="4124" w:type="dxa"/>
          </w:tcPr>
          <w:p w:rsidR="001A6CE6" w:rsidRPr="001A6CE6" w:rsidRDefault="001A6CE6" w:rsidP="001A6CE6">
            <w:pPr>
              <w:rPr>
                <w:rFonts w:ascii="Times New Roman" w:hAnsi="Times New Roman"/>
                <w:sz w:val="24"/>
                <w:szCs w:val="24"/>
              </w:rPr>
            </w:pPr>
            <w:r w:rsidRPr="001A6CE6">
              <w:rPr>
                <w:rFonts w:ascii="Times New Roman" w:hAnsi="Times New Roman"/>
                <w:sz w:val="24"/>
                <w:szCs w:val="24"/>
              </w:rPr>
              <w:t>Adults aged 76 to 85 years</w:t>
            </w:r>
          </w:p>
        </w:tc>
      </w:tr>
      <w:tr w:rsidR="001A6CE6" w:rsidTr="008B3127">
        <w:tc>
          <w:tcPr>
            <w:tcW w:w="2808" w:type="dxa"/>
          </w:tcPr>
          <w:p w:rsidR="001A6CE6" w:rsidRPr="00D01667" w:rsidRDefault="001A6CE6" w:rsidP="001A6CE6">
            <w:pPr>
              <w:rPr>
                <w:rFonts w:ascii="Times New Roman" w:hAnsi="Times New Roman"/>
                <w:b/>
                <w:sz w:val="24"/>
                <w:szCs w:val="24"/>
              </w:rPr>
            </w:pPr>
            <w:r w:rsidRPr="00D01667">
              <w:rPr>
                <w:rFonts w:ascii="Times New Roman" w:hAnsi="Times New Roman"/>
                <w:b/>
                <w:sz w:val="24"/>
                <w:szCs w:val="24"/>
              </w:rPr>
              <w:t>Recommendation</w:t>
            </w:r>
          </w:p>
        </w:tc>
        <w:tc>
          <w:tcPr>
            <w:tcW w:w="3510" w:type="dxa"/>
          </w:tcPr>
          <w:p w:rsidR="001A6CE6" w:rsidRDefault="001A6CE6" w:rsidP="001A6CE6">
            <w:pPr>
              <w:rPr>
                <w:rFonts w:ascii="Times New Roman" w:hAnsi="Times New Roman"/>
                <w:sz w:val="24"/>
                <w:szCs w:val="24"/>
              </w:rPr>
            </w:pPr>
            <w:r>
              <w:rPr>
                <w:rFonts w:ascii="Times New Roman" w:hAnsi="Times New Roman"/>
                <w:sz w:val="24"/>
                <w:szCs w:val="24"/>
              </w:rPr>
              <w:t xml:space="preserve">Screen for colorectal cancer starting at age 50 years. </w:t>
            </w:r>
          </w:p>
          <w:p w:rsidR="001A6CE6" w:rsidRDefault="001A6CE6" w:rsidP="001A6CE6">
            <w:pPr>
              <w:rPr>
                <w:rFonts w:ascii="Times New Roman" w:hAnsi="Times New Roman"/>
                <w:sz w:val="24"/>
                <w:szCs w:val="24"/>
              </w:rPr>
            </w:pPr>
          </w:p>
          <w:p w:rsidR="001A6CE6" w:rsidRPr="001A6CE6" w:rsidRDefault="001A6CE6" w:rsidP="001A6CE6">
            <w:pPr>
              <w:rPr>
                <w:rFonts w:ascii="Times New Roman" w:hAnsi="Times New Roman"/>
                <w:sz w:val="24"/>
                <w:szCs w:val="24"/>
              </w:rPr>
            </w:pPr>
            <w:r>
              <w:rPr>
                <w:rFonts w:ascii="Times New Roman" w:hAnsi="Times New Roman"/>
                <w:sz w:val="24"/>
                <w:szCs w:val="24"/>
              </w:rPr>
              <w:t>Grade:  A</w:t>
            </w:r>
          </w:p>
        </w:tc>
        <w:tc>
          <w:tcPr>
            <w:tcW w:w="4124" w:type="dxa"/>
          </w:tcPr>
          <w:p w:rsidR="001A6CE6" w:rsidRDefault="001A6CE6" w:rsidP="001A6CE6">
            <w:pPr>
              <w:rPr>
                <w:rFonts w:ascii="Times New Roman" w:hAnsi="Times New Roman"/>
                <w:sz w:val="24"/>
                <w:szCs w:val="24"/>
              </w:rPr>
            </w:pPr>
            <w:r>
              <w:rPr>
                <w:rFonts w:ascii="Times New Roman" w:hAnsi="Times New Roman"/>
                <w:sz w:val="24"/>
                <w:szCs w:val="24"/>
              </w:rPr>
              <w:t>The decision to screen for colorectal cancer is an individual one.</w:t>
            </w:r>
          </w:p>
          <w:p w:rsidR="001A6CE6" w:rsidRDefault="001A6CE6" w:rsidP="001A6CE6">
            <w:pPr>
              <w:rPr>
                <w:rFonts w:ascii="Times New Roman" w:hAnsi="Times New Roman"/>
                <w:sz w:val="24"/>
                <w:szCs w:val="24"/>
              </w:rPr>
            </w:pPr>
          </w:p>
          <w:p w:rsidR="001A6CE6" w:rsidRPr="001A6CE6" w:rsidRDefault="001A6CE6" w:rsidP="001A6CE6">
            <w:pPr>
              <w:rPr>
                <w:rFonts w:ascii="Times New Roman" w:hAnsi="Times New Roman"/>
                <w:sz w:val="24"/>
                <w:szCs w:val="24"/>
              </w:rPr>
            </w:pPr>
            <w:r>
              <w:rPr>
                <w:rFonts w:ascii="Times New Roman" w:hAnsi="Times New Roman"/>
                <w:sz w:val="24"/>
                <w:szCs w:val="24"/>
              </w:rPr>
              <w:t>Grade:  C</w:t>
            </w:r>
          </w:p>
        </w:tc>
      </w:tr>
    </w:tbl>
    <w:p w:rsidR="001A6CE6" w:rsidRDefault="001A6CE6" w:rsidP="001A6CE6"/>
    <w:p w:rsidR="001A6CE6" w:rsidRDefault="001A6CE6" w:rsidP="001A6CE6"/>
    <w:tbl>
      <w:tblPr>
        <w:tblStyle w:val="TableGrid"/>
        <w:tblW w:w="0" w:type="auto"/>
        <w:tblLook w:val="04A0" w:firstRow="1" w:lastRow="0" w:firstColumn="1" w:lastColumn="0" w:noHBand="0" w:noVBand="1"/>
      </w:tblPr>
      <w:tblGrid>
        <w:gridCol w:w="2780"/>
        <w:gridCol w:w="4088"/>
        <w:gridCol w:w="3574"/>
      </w:tblGrid>
      <w:tr w:rsidR="001A6CE6" w:rsidTr="001A6CE6">
        <w:tc>
          <w:tcPr>
            <w:tcW w:w="2898" w:type="dxa"/>
          </w:tcPr>
          <w:p w:rsidR="001A6CE6" w:rsidRPr="00D01667" w:rsidRDefault="00D01667" w:rsidP="001A6CE6">
            <w:pPr>
              <w:rPr>
                <w:rFonts w:ascii="Times New Roman" w:hAnsi="Times New Roman"/>
                <w:b/>
                <w:sz w:val="24"/>
                <w:szCs w:val="24"/>
              </w:rPr>
            </w:pPr>
            <w:r>
              <w:rPr>
                <w:rFonts w:ascii="Times New Roman" w:hAnsi="Times New Roman"/>
                <w:b/>
                <w:sz w:val="24"/>
                <w:szCs w:val="24"/>
              </w:rPr>
              <w:t>Risk a</w:t>
            </w:r>
            <w:r w:rsidR="001A6CE6" w:rsidRPr="00D01667">
              <w:rPr>
                <w:rFonts w:ascii="Times New Roman" w:hAnsi="Times New Roman"/>
                <w:b/>
                <w:sz w:val="24"/>
                <w:szCs w:val="24"/>
              </w:rPr>
              <w:t>ssessment</w:t>
            </w:r>
          </w:p>
        </w:tc>
        <w:tc>
          <w:tcPr>
            <w:tcW w:w="8120" w:type="dxa"/>
            <w:gridSpan w:val="2"/>
          </w:tcPr>
          <w:p w:rsidR="001A6CE6" w:rsidRPr="001A6CE6" w:rsidRDefault="001A6CE6" w:rsidP="001A6CE6">
            <w:pPr>
              <w:rPr>
                <w:rFonts w:ascii="Times New Roman" w:hAnsi="Times New Roman"/>
                <w:sz w:val="24"/>
                <w:szCs w:val="24"/>
              </w:rPr>
            </w:pPr>
            <w:r>
              <w:rPr>
                <w:rFonts w:ascii="Times New Roman" w:hAnsi="Times New Roman"/>
                <w:sz w:val="24"/>
                <w:szCs w:val="24"/>
              </w:rPr>
              <w:t>For the vast majority of adults, the most important risk factor for colorectal cancer is older age. Other associated risk factors include family history of colorectal cancer, male sex, and black race.</w:t>
            </w:r>
          </w:p>
        </w:tc>
      </w:tr>
      <w:tr w:rsidR="001A6CE6" w:rsidTr="001A6CE6">
        <w:tc>
          <w:tcPr>
            <w:tcW w:w="2898" w:type="dxa"/>
          </w:tcPr>
          <w:p w:rsidR="001A6CE6" w:rsidRPr="00D01667" w:rsidRDefault="001A6CE6" w:rsidP="001A6CE6">
            <w:pPr>
              <w:rPr>
                <w:rFonts w:ascii="Times New Roman" w:hAnsi="Times New Roman"/>
                <w:b/>
                <w:sz w:val="24"/>
                <w:szCs w:val="24"/>
              </w:rPr>
            </w:pPr>
            <w:r w:rsidRPr="00D01667">
              <w:rPr>
                <w:rFonts w:ascii="Times New Roman" w:hAnsi="Times New Roman"/>
                <w:b/>
                <w:sz w:val="24"/>
                <w:szCs w:val="24"/>
              </w:rPr>
              <w:t>Screening tests</w:t>
            </w:r>
          </w:p>
        </w:tc>
        <w:tc>
          <w:tcPr>
            <w:tcW w:w="8120" w:type="dxa"/>
            <w:gridSpan w:val="2"/>
          </w:tcPr>
          <w:p w:rsidR="001A6CE6" w:rsidRPr="001A6CE6" w:rsidRDefault="001A6CE6" w:rsidP="001A6CE6">
            <w:pPr>
              <w:rPr>
                <w:rFonts w:ascii="Times New Roman" w:hAnsi="Times New Roman"/>
                <w:sz w:val="24"/>
                <w:szCs w:val="24"/>
              </w:rPr>
            </w:pPr>
            <w:r>
              <w:rPr>
                <w:rFonts w:ascii="Times New Roman" w:hAnsi="Times New Roman"/>
                <w:sz w:val="24"/>
                <w:szCs w:val="24"/>
              </w:rPr>
              <w:t>There are numerous screening tests to detect early-stage colorectal cancer, including stool-based tests (gFOBT, FIT, and FIT-DNA), direct visualization tests (flexible sigmoidoscopy, alone or combined with FIT; colonoscopy; and CT colonography), and serology tests (SEPT9 DNA test). The USPSTF found no head-to-head studies demonstrating that any of these screening strategies are more effective than others, although they have varying levels of evidence supporting their effectiveness, as well as different strengths and limitations.</w:t>
            </w:r>
          </w:p>
        </w:tc>
      </w:tr>
      <w:tr w:rsidR="001A6CE6" w:rsidTr="001A6CE6">
        <w:tc>
          <w:tcPr>
            <w:tcW w:w="2898" w:type="dxa"/>
          </w:tcPr>
          <w:p w:rsidR="001A6CE6" w:rsidRPr="00D01667" w:rsidRDefault="001A6CE6" w:rsidP="001A6CE6">
            <w:pPr>
              <w:rPr>
                <w:rFonts w:ascii="Times New Roman" w:hAnsi="Times New Roman"/>
                <w:b/>
                <w:sz w:val="24"/>
                <w:szCs w:val="24"/>
              </w:rPr>
            </w:pPr>
            <w:r w:rsidRPr="00D01667">
              <w:rPr>
                <w:rFonts w:ascii="Times New Roman" w:hAnsi="Times New Roman"/>
                <w:b/>
                <w:sz w:val="24"/>
                <w:szCs w:val="24"/>
              </w:rPr>
              <w:t>Starting and stopping ages</w:t>
            </w:r>
          </w:p>
        </w:tc>
        <w:tc>
          <w:tcPr>
            <w:tcW w:w="8120" w:type="dxa"/>
            <w:gridSpan w:val="2"/>
          </w:tcPr>
          <w:p w:rsidR="001A6CE6" w:rsidRPr="001A6CE6" w:rsidRDefault="001A6CE6" w:rsidP="001A6CE6">
            <w:pPr>
              <w:rPr>
                <w:rFonts w:ascii="Times New Roman" w:hAnsi="Times New Roman"/>
                <w:sz w:val="24"/>
                <w:szCs w:val="24"/>
              </w:rPr>
            </w:pPr>
            <w:r>
              <w:rPr>
                <w:rFonts w:ascii="Times New Roman" w:hAnsi="Times New Roman"/>
                <w:sz w:val="24"/>
                <w:szCs w:val="24"/>
              </w:rPr>
              <w:t>The USPSTF concluded that the evidence best supports a starting age of 50 years for the general population. The age at which the balance of benefits and harms of colorectal cancer screening becomes less favorable varies based on a patient’s life expectancy, health status, comorbid conditions, and prior screening status. The USPSTF does not recommend routine screening for colorectal cancer in adults 86 years and older.</w:t>
            </w:r>
          </w:p>
        </w:tc>
      </w:tr>
      <w:tr w:rsidR="001A6CE6" w:rsidTr="001A6CE6">
        <w:tc>
          <w:tcPr>
            <w:tcW w:w="2898" w:type="dxa"/>
          </w:tcPr>
          <w:p w:rsidR="001A6CE6" w:rsidRPr="00D01667" w:rsidRDefault="001A6CE6" w:rsidP="001A6CE6">
            <w:pPr>
              <w:rPr>
                <w:rFonts w:ascii="Times New Roman" w:hAnsi="Times New Roman"/>
                <w:b/>
                <w:sz w:val="24"/>
                <w:szCs w:val="24"/>
              </w:rPr>
            </w:pPr>
            <w:r w:rsidRPr="00D01667">
              <w:rPr>
                <w:rFonts w:ascii="Times New Roman" w:hAnsi="Times New Roman"/>
                <w:b/>
                <w:sz w:val="24"/>
                <w:szCs w:val="24"/>
              </w:rPr>
              <w:t>Treatment and interventions</w:t>
            </w:r>
          </w:p>
        </w:tc>
        <w:tc>
          <w:tcPr>
            <w:tcW w:w="8120" w:type="dxa"/>
            <w:gridSpan w:val="2"/>
          </w:tcPr>
          <w:p w:rsidR="001A6CE6" w:rsidRPr="001A6CE6" w:rsidRDefault="001A6CE6" w:rsidP="001A6CE6">
            <w:pPr>
              <w:rPr>
                <w:rFonts w:ascii="Times New Roman" w:hAnsi="Times New Roman"/>
                <w:sz w:val="24"/>
                <w:szCs w:val="24"/>
              </w:rPr>
            </w:pPr>
            <w:r>
              <w:rPr>
                <w:rFonts w:ascii="Times New Roman" w:hAnsi="Times New Roman"/>
                <w:sz w:val="24"/>
                <w:szCs w:val="24"/>
              </w:rPr>
              <w:t>Treatment of early-stage colorectal cancer generally consists of local excision or simple polypectomy for tumors limited to the colonic mucosa or surgical resection (via laparoscopy or open approach) with anastomosis for larger, localized lesions.</w:t>
            </w:r>
          </w:p>
        </w:tc>
      </w:tr>
      <w:tr w:rsidR="001A6CE6" w:rsidTr="001A6CE6">
        <w:tc>
          <w:tcPr>
            <w:tcW w:w="2898" w:type="dxa"/>
          </w:tcPr>
          <w:p w:rsidR="001A6CE6" w:rsidRPr="00D01667" w:rsidRDefault="001A6CE6" w:rsidP="001A6CE6">
            <w:pPr>
              <w:rPr>
                <w:rFonts w:ascii="Times New Roman" w:hAnsi="Times New Roman"/>
                <w:b/>
                <w:sz w:val="24"/>
                <w:szCs w:val="24"/>
              </w:rPr>
            </w:pPr>
            <w:r w:rsidRPr="00D01667">
              <w:rPr>
                <w:rFonts w:ascii="Times New Roman" w:hAnsi="Times New Roman"/>
                <w:b/>
                <w:sz w:val="24"/>
                <w:szCs w:val="24"/>
              </w:rPr>
              <w:t>Balance of benefits and harms</w:t>
            </w:r>
          </w:p>
        </w:tc>
        <w:tc>
          <w:tcPr>
            <w:tcW w:w="4320" w:type="dxa"/>
          </w:tcPr>
          <w:p w:rsidR="001A6CE6" w:rsidRPr="001A6CE6" w:rsidRDefault="001A6CE6" w:rsidP="001A6CE6">
            <w:pPr>
              <w:rPr>
                <w:rFonts w:ascii="Times New Roman" w:hAnsi="Times New Roman"/>
                <w:sz w:val="24"/>
                <w:szCs w:val="24"/>
              </w:rPr>
            </w:pPr>
            <w:r>
              <w:rPr>
                <w:rFonts w:ascii="Times New Roman" w:hAnsi="Times New Roman"/>
                <w:sz w:val="24"/>
                <w:szCs w:val="24"/>
              </w:rPr>
              <w:t>The USPSTF concludes with high certainty that the net benefit of screening for colorectal cancer is substantial.</w:t>
            </w:r>
          </w:p>
        </w:tc>
        <w:tc>
          <w:tcPr>
            <w:tcW w:w="3800" w:type="dxa"/>
          </w:tcPr>
          <w:p w:rsidR="001A6CE6" w:rsidRPr="001A6CE6" w:rsidRDefault="001A6CE6" w:rsidP="001A6CE6">
            <w:pPr>
              <w:rPr>
                <w:rFonts w:ascii="Times New Roman" w:hAnsi="Times New Roman"/>
                <w:sz w:val="24"/>
                <w:szCs w:val="24"/>
              </w:rPr>
            </w:pPr>
            <w:r>
              <w:rPr>
                <w:rFonts w:ascii="Times New Roman" w:hAnsi="Times New Roman"/>
                <w:sz w:val="24"/>
                <w:szCs w:val="24"/>
              </w:rPr>
              <w:t xml:space="preserve">The USPSTF concludes with moderate certainty that the net benefit of screening for colorectal cancer in adults aged 76 to 85 years who have been previously </w:t>
            </w:r>
            <w:r>
              <w:rPr>
                <w:rFonts w:ascii="Times New Roman" w:hAnsi="Times New Roman"/>
                <w:sz w:val="24"/>
                <w:szCs w:val="24"/>
              </w:rPr>
              <w:lastRenderedPageBreak/>
              <w:t>screened is small. Adults who have never been screened are more likely to benefit. Screening is most appropriate for those healthy enough to undergo treatment and those without comorbid conditions that significantly limit their life expectancy.</w:t>
            </w:r>
          </w:p>
        </w:tc>
      </w:tr>
      <w:tr w:rsidR="001A6CE6" w:rsidTr="001A6CE6">
        <w:tc>
          <w:tcPr>
            <w:tcW w:w="2898" w:type="dxa"/>
          </w:tcPr>
          <w:p w:rsidR="001A6CE6" w:rsidRPr="00D01667" w:rsidRDefault="001A6CE6" w:rsidP="001A6CE6">
            <w:pPr>
              <w:rPr>
                <w:rFonts w:ascii="Times New Roman" w:hAnsi="Times New Roman"/>
                <w:b/>
                <w:sz w:val="24"/>
                <w:szCs w:val="24"/>
              </w:rPr>
            </w:pPr>
            <w:r w:rsidRPr="00D01667">
              <w:rPr>
                <w:rFonts w:ascii="Times New Roman" w:hAnsi="Times New Roman"/>
                <w:b/>
                <w:sz w:val="24"/>
                <w:szCs w:val="24"/>
              </w:rPr>
              <w:lastRenderedPageBreak/>
              <w:t>Other relevant USPSTF recommendations</w:t>
            </w:r>
          </w:p>
        </w:tc>
        <w:tc>
          <w:tcPr>
            <w:tcW w:w="8120" w:type="dxa"/>
            <w:gridSpan w:val="2"/>
          </w:tcPr>
          <w:p w:rsidR="00DB3A7A" w:rsidRPr="001A6CE6" w:rsidRDefault="001A6CE6" w:rsidP="007D12C8">
            <w:pPr>
              <w:rPr>
                <w:rFonts w:ascii="Times New Roman" w:hAnsi="Times New Roman"/>
                <w:sz w:val="24"/>
                <w:szCs w:val="24"/>
              </w:rPr>
            </w:pPr>
            <w:r>
              <w:rPr>
                <w:rFonts w:ascii="Times New Roman" w:hAnsi="Times New Roman"/>
                <w:sz w:val="24"/>
                <w:szCs w:val="24"/>
              </w:rPr>
              <w:t>The USPSFT has made a recommendation on aspirin use for the primary prevention of cardiovas</w:t>
            </w:r>
            <w:r w:rsidR="00DB3A7A">
              <w:rPr>
                <w:rFonts w:ascii="Times New Roman" w:hAnsi="Times New Roman"/>
                <w:sz w:val="24"/>
                <w:szCs w:val="24"/>
              </w:rPr>
              <w:t>cular disease and colorectal cancer in average-risk adults. This recommendation is available on the USPSFT website (</w:t>
            </w:r>
            <w:hyperlink r:id="rId9" w:history="1">
              <w:r w:rsidR="007D12C8" w:rsidRPr="00DF07CE">
                <w:rPr>
                  <w:rStyle w:val="Hyperlink"/>
                  <w:rFonts w:ascii="Times New Roman" w:hAnsi="Times New Roman"/>
                  <w:sz w:val="24"/>
                  <w:szCs w:val="24"/>
                </w:rPr>
                <w:t>http://www.uspreventiveservicestaskforce.org</w:t>
              </w:r>
            </w:hyperlink>
            <w:r w:rsidR="00DB3A7A">
              <w:rPr>
                <w:rFonts w:ascii="Times New Roman" w:hAnsi="Times New Roman"/>
                <w:sz w:val="24"/>
                <w:szCs w:val="24"/>
              </w:rPr>
              <w:t>)</w:t>
            </w:r>
          </w:p>
        </w:tc>
      </w:tr>
    </w:tbl>
    <w:p w:rsidR="007D12C8" w:rsidRDefault="007D12C8" w:rsidP="001A6CE6">
      <w:pPr>
        <w:rPr>
          <w:rFonts w:ascii="Times New Roman" w:hAnsi="Times New Roman"/>
          <w:sz w:val="24"/>
          <w:szCs w:val="24"/>
        </w:rPr>
      </w:pPr>
    </w:p>
    <w:tbl>
      <w:tblPr>
        <w:tblStyle w:val="TableGrid"/>
        <w:tblW w:w="0" w:type="auto"/>
        <w:tblLook w:val="04A0" w:firstRow="1" w:lastRow="0" w:firstColumn="1" w:lastColumn="0" w:noHBand="0" w:noVBand="1"/>
      </w:tblPr>
      <w:tblGrid>
        <w:gridCol w:w="10442"/>
      </w:tblGrid>
      <w:tr w:rsidR="00292C1B" w:rsidTr="00292C1B">
        <w:tc>
          <w:tcPr>
            <w:tcW w:w="10442" w:type="dxa"/>
          </w:tcPr>
          <w:p w:rsidR="006B41E9" w:rsidRDefault="00292C1B" w:rsidP="006B41E9">
            <w:pPr>
              <w:jc w:val="center"/>
              <w:rPr>
                <w:rFonts w:ascii="Times New Roman" w:hAnsi="Times New Roman"/>
                <w:b/>
                <w:sz w:val="24"/>
                <w:szCs w:val="24"/>
              </w:rPr>
            </w:pPr>
            <w:r w:rsidRPr="006B41E9">
              <w:rPr>
                <w:rFonts w:ascii="Times New Roman" w:hAnsi="Times New Roman"/>
                <w:b/>
                <w:sz w:val="24"/>
                <w:szCs w:val="24"/>
              </w:rPr>
              <w:t>Colorectal Cancer Screening: Recommendations for Persons with Family History</w:t>
            </w:r>
          </w:p>
          <w:p w:rsidR="00292C1B" w:rsidRPr="006B41E9" w:rsidRDefault="00292C1B" w:rsidP="006B41E9">
            <w:pPr>
              <w:jc w:val="center"/>
              <w:rPr>
                <w:rFonts w:ascii="Times New Roman" w:hAnsi="Times New Roman"/>
                <w:b/>
                <w:sz w:val="24"/>
                <w:szCs w:val="24"/>
              </w:rPr>
            </w:pPr>
            <w:r w:rsidRPr="006B41E9">
              <w:rPr>
                <w:rFonts w:ascii="Times New Roman" w:hAnsi="Times New Roman"/>
                <w:b/>
                <w:sz w:val="24"/>
                <w:szCs w:val="24"/>
              </w:rPr>
              <w:t>of Colorectal Cancer and Polyps</w:t>
            </w:r>
          </w:p>
        </w:tc>
      </w:tr>
      <w:tr w:rsidR="00292C1B" w:rsidTr="00292C1B">
        <w:tc>
          <w:tcPr>
            <w:tcW w:w="10442" w:type="dxa"/>
          </w:tcPr>
          <w:p w:rsidR="00292C1B" w:rsidRPr="006B41E9" w:rsidRDefault="00292C1B" w:rsidP="006B41E9">
            <w:pPr>
              <w:pStyle w:val="ListParagraph"/>
              <w:numPr>
                <w:ilvl w:val="0"/>
                <w:numId w:val="48"/>
              </w:numPr>
              <w:rPr>
                <w:rFonts w:ascii="Times New Roman" w:hAnsi="Times New Roman"/>
                <w:sz w:val="24"/>
                <w:szCs w:val="24"/>
              </w:rPr>
            </w:pPr>
            <w:r w:rsidRPr="006B41E9">
              <w:rPr>
                <w:rFonts w:ascii="Times New Roman" w:hAnsi="Times New Roman"/>
                <w:sz w:val="24"/>
                <w:szCs w:val="24"/>
              </w:rPr>
              <w:t>We suggest that persons with 1 first-degree relative with CRC or a documented advanced adenoma diagnosed at age &lt;60 years or with 2 first-degree relatives with CRC and/or documented advanced adenomas undergo colonoscopy every 5 years beginning 10 years younger than the age at which</w:t>
            </w:r>
            <w:r w:rsidR="006B41E9" w:rsidRPr="006B41E9">
              <w:rPr>
                <w:rFonts w:ascii="Times New Roman" w:hAnsi="Times New Roman"/>
                <w:sz w:val="24"/>
                <w:szCs w:val="24"/>
              </w:rPr>
              <w:t xml:space="preserve"> </w:t>
            </w:r>
            <w:r w:rsidRPr="006B41E9">
              <w:rPr>
                <w:rFonts w:ascii="Times New Roman" w:hAnsi="Times New Roman"/>
                <w:sz w:val="24"/>
                <w:szCs w:val="24"/>
              </w:rPr>
              <w:t>the youngest first-degree relative was diagnosed or age 40, whichever is earlier (weak recommendation, low-quality evidence).</w:t>
            </w:r>
          </w:p>
          <w:p w:rsidR="006B41E9" w:rsidRPr="006B41E9" w:rsidRDefault="006B41E9" w:rsidP="006B41E9">
            <w:pPr>
              <w:pStyle w:val="ListParagraph"/>
              <w:numPr>
                <w:ilvl w:val="0"/>
                <w:numId w:val="48"/>
              </w:numPr>
              <w:rPr>
                <w:rFonts w:ascii="Times New Roman" w:hAnsi="Times New Roman"/>
                <w:sz w:val="24"/>
                <w:szCs w:val="24"/>
              </w:rPr>
            </w:pPr>
            <w:r w:rsidRPr="006B41E9">
              <w:rPr>
                <w:rFonts w:ascii="Times New Roman" w:hAnsi="Times New Roman"/>
                <w:sz w:val="24"/>
                <w:szCs w:val="24"/>
              </w:rPr>
              <w:t>We suggest that persons with 1 first-degree relative diagnosed with CRC or a documented advanced adenoma at age ≥60 years begin screening at age 40. The options for screening and the recommended intervals are the same as those for average-risk persons (weak recommendation, very-low</w:t>
            </w:r>
            <w:r>
              <w:rPr>
                <w:rFonts w:ascii="Times New Roman" w:hAnsi="Times New Roman"/>
                <w:sz w:val="24"/>
                <w:szCs w:val="24"/>
              </w:rPr>
              <w:t xml:space="preserve"> </w:t>
            </w:r>
            <w:r w:rsidRPr="006B41E9">
              <w:rPr>
                <w:rFonts w:ascii="Times New Roman" w:hAnsi="Times New Roman"/>
                <w:sz w:val="24"/>
                <w:szCs w:val="24"/>
              </w:rPr>
              <w:t>quality evidence).</w:t>
            </w:r>
          </w:p>
          <w:p w:rsidR="006B41E9" w:rsidRPr="006B41E9" w:rsidRDefault="006B41E9" w:rsidP="006B41E9">
            <w:pPr>
              <w:pStyle w:val="ListParagraph"/>
              <w:numPr>
                <w:ilvl w:val="0"/>
                <w:numId w:val="48"/>
              </w:numPr>
              <w:rPr>
                <w:rFonts w:ascii="Times New Roman" w:hAnsi="Times New Roman"/>
                <w:sz w:val="24"/>
                <w:szCs w:val="24"/>
              </w:rPr>
            </w:pPr>
            <w:r w:rsidRPr="006B41E9">
              <w:rPr>
                <w:rFonts w:ascii="Times New Roman" w:hAnsi="Times New Roman"/>
                <w:sz w:val="24"/>
                <w:szCs w:val="24"/>
              </w:rPr>
              <w:t>We suggest that persons with 1 or more f</w:t>
            </w:r>
            <w:r w:rsidR="00543A5A">
              <w:rPr>
                <w:rFonts w:ascii="Times New Roman" w:hAnsi="Times New Roman"/>
                <w:sz w:val="24"/>
                <w:szCs w:val="24"/>
              </w:rPr>
              <w:t>i</w:t>
            </w:r>
            <w:r w:rsidRPr="006B41E9">
              <w:rPr>
                <w:rFonts w:ascii="Times New Roman" w:hAnsi="Times New Roman"/>
                <w:sz w:val="24"/>
                <w:szCs w:val="24"/>
              </w:rPr>
              <w:t xml:space="preserve">rst-degree relatives with a documented advanced serrated lesion (SSP or traditional serrated adenoma ≥10 mm in size or an SSP with </w:t>
            </w:r>
            <w:proofErr w:type="spellStart"/>
            <w:r w:rsidRPr="006B41E9">
              <w:rPr>
                <w:rFonts w:ascii="Times New Roman" w:hAnsi="Times New Roman"/>
                <w:sz w:val="24"/>
                <w:szCs w:val="24"/>
              </w:rPr>
              <w:t>cytologic</w:t>
            </w:r>
            <w:proofErr w:type="spellEnd"/>
            <w:r w:rsidRPr="006B41E9">
              <w:rPr>
                <w:rFonts w:ascii="Times New Roman" w:hAnsi="Times New Roman"/>
                <w:sz w:val="24"/>
                <w:szCs w:val="24"/>
              </w:rPr>
              <w:t xml:space="preserve"> dysplasia) should be screened according to above recommendations for persons with a family history of a documented advanced adenoma (weak recommendation, very-low-quality evidence).</w:t>
            </w:r>
          </w:p>
          <w:p w:rsidR="00292C1B" w:rsidRPr="00292C1B" w:rsidRDefault="006B41E9" w:rsidP="00543A5A">
            <w:pPr>
              <w:pStyle w:val="ListParagraph"/>
              <w:numPr>
                <w:ilvl w:val="0"/>
                <w:numId w:val="48"/>
              </w:numPr>
              <w:rPr>
                <w:rFonts w:ascii="Times New Roman" w:hAnsi="Times New Roman"/>
                <w:sz w:val="24"/>
                <w:szCs w:val="24"/>
              </w:rPr>
            </w:pPr>
            <w:r w:rsidRPr="006B41E9">
              <w:rPr>
                <w:rFonts w:ascii="Times New Roman" w:hAnsi="Times New Roman"/>
                <w:sz w:val="24"/>
                <w:szCs w:val="24"/>
              </w:rPr>
              <w:t>We recommend that persons with 1 or more first-degree relatives with CRC or documented advanced adenomas, for whom we recommend colonoscopy, should be offered annual FIT if they decline colon</w:t>
            </w:r>
            <w:r w:rsidR="00543A5A">
              <w:rPr>
                <w:rFonts w:ascii="Times New Roman" w:hAnsi="Times New Roman"/>
                <w:sz w:val="24"/>
                <w:szCs w:val="24"/>
              </w:rPr>
              <w:t>o</w:t>
            </w:r>
            <w:r w:rsidRPr="006B41E9">
              <w:rPr>
                <w:rFonts w:ascii="Times New Roman" w:hAnsi="Times New Roman"/>
                <w:sz w:val="24"/>
                <w:szCs w:val="24"/>
              </w:rPr>
              <w:t>scopy (strong recommendation, moderate-quality evidence).</w:t>
            </w:r>
          </w:p>
        </w:tc>
      </w:tr>
    </w:tbl>
    <w:p w:rsidR="00292C1B" w:rsidRDefault="00292C1B" w:rsidP="001A6CE6">
      <w:pPr>
        <w:rPr>
          <w:rFonts w:ascii="Times New Roman" w:hAnsi="Times New Roman"/>
          <w:sz w:val="24"/>
          <w:szCs w:val="24"/>
        </w:rPr>
      </w:pPr>
    </w:p>
    <w:p w:rsidR="001A6CE6" w:rsidRDefault="00DB3A7A" w:rsidP="001A6CE6">
      <w:pPr>
        <w:rPr>
          <w:rFonts w:ascii="Times New Roman" w:hAnsi="Times New Roman"/>
          <w:sz w:val="24"/>
          <w:szCs w:val="24"/>
        </w:rPr>
      </w:pPr>
      <w:r w:rsidRPr="007D12C8">
        <w:rPr>
          <w:rFonts w:ascii="Times New Roman" w:hAnsi="Times New Roman"/>
          <w:sz w:val="24"/>
          <w:szCs w:val="24"/>
        </w:rPr>
        <w:t xml:space="preserve">For </w:t>
      </w:r>
      <w:r w:rsidR="007D12C8">
        <w:rPr>
          <w:rFonts w:ascii="Times New Roman" w:hAnsi="Times New Roman"/>
          <w:sz w:val="24"/>
          <w:szCs w:val="24"/>
        </w:rPr>
        <w:t>s</w:t>
      </w:r>
      <w:r w:rsidRPr="007D12C8">
        <w:rPr>
          <w:rFonts w:ascii="Times New Roman" w:hAnsi="Times New Roman"/>
          <w:sz w:val="24"/>
          <w:szCs w:val="24"/>
        </w:rPr>
        <w:t>ummary of the ev</w:t>
      </w:r>
      <w:r w:rsidR="007D12C8">
        <w:rPr>
          <w:rFonts w:ascii="Times New Roman" w:hAnsi="Times New Roman"/>
          <w:sz w:val="24"/>
          <w:szCs w:val="24"/>
        </w:rPr>
        <w:t xml:space="preserve">idence systematically reviewed in making this recommendation, the full recommendation statement and supporting documents, please go to </w:t>
      </w:r>
      <w:hyperlink r:id="rId10" w:history="1">
        <w:r w:rsidR="007D12C8" w:rsidRPr="00DF07CE">
          <w:rPr>
            <w:rStyle w:val="Hyperlink"/>
            <w:rFonts w:ascii="Times New Roman" w:hAnsi="Times New Roman"/>
            <w:sz w:val="24"/>
            <w:szCs w:val="24"/>
          </w:rPr>
          <w:t>http://www.uspreventiveservicestaskforce.org</w:t>
        </w:r>
      </w:hyperlink>
      <w:r w:rsidR="007D12C8">
        <w:rPr>
          <w:rFonts w:ascii="Times New Roman" w:hAnsi="Times New Roman"/>
          <w:sz w:val="24"/>
          <w:szCs w:val="24"/>
        </w:rPr>
        <w:t>.</w:t>
      </w:r>
    </w:p>
    <w:p w:rsidR="007D12C8" w:rsidRDefault="007D12C8" w:rsidP="001A6CE6">
      <w:pPr>
        <w:rPr>
          <w:rFonts w:ascii="Times New Roman" w:hAnsi="Times New Roman"/>
          <w:sz w:val="24"/>
          <w:szCs w:val="24"/>
        </w:rPr>
      </w:pPr>
    </w:p>
    <w:bookmarkStart w:id="0" w:name="_GoBack"/>
    <w:bookmarkEnd w:id="0"/>
    <w:p w:rsidR="007D12C8" w:rsidRPr="007D12C8" w:rsidRDefault="007D12C8" w:rsidP="001A6CE6">
      <w:pPr>
        <w:rPr>
          <w:rFonts w:ascii="Times New Roman" w:hAnsi="Times New Roman"/>
          <w:color w:val="A6A6A6" w:themeColor="background1" w:themeShade="A6"/>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0E04542" wp14:editId="56CDB81C">
                <wp:simplePos x="0" y="0"/>
                <wp:positionH relativeFrom="column">
                  <wp:posOffset>-15240</wp:posOffset>
                </wp:positionH>
                <wp:positionV relativeFrom="paragraph">
                  <wp:posOffset>7620</wp:posOffset>
                </wp:positionV>
                <wp:extent cx="6880860" cy="7620"/>
                <wp:effectExtent l="0" t="0" r="15240" b="30480"/>
                <wp:wrapNone/>
                <wp:docPr id="1" name="Straight Connector 1"/>
                <wp:cNvGraphicFramePr/>
                <a:graphic xmlns:a="http://schemas.openxmlformats.org/drawingml/2006/main">
                  <a:graphicData uri="http://schemas.microsoft.com/office/word/2010/wordprocessingShape">
                    <wps:wsp>
                      <wps:cNvCnPr/>
                      <wps:spPr>
                        <a:xfrm flipV="1">
                          <a:off x="0" y="0"/>
                          <a:ext cx="68808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6pt" to="54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" strokecolor="black [3040]"/>
            </w:pict>
          </mc:Fallback>
        </mc:AlternateContent>
      </w:r>
    </w:p>
    <w:p w:rsidR="007D12C8" w:rsidRPr="00072946" w:rsidRDefault="007D12C8" w:rsidP="001A6CE6">
      <w:pPr>
        <w:rPr>
          <w:rFonts w:ascii="Times New Roman" w:hAnsi="Times New Roman"/>
          <w:color w:val="A6A6A6" w:themeColor="background1" w:themeShade="A6"/>
          <w:sz w:val="22"/>
          <w:szCs w:val="22"/>
        </w:rPr>
      </w:pPr>
      <w:proofErr w:type="gramStart"/>
      <w:r w:rsidRPr="00072946">
        <w:rPr>
          <w:rFonts w:ascii="Times New Roman" w:hAnsi="Times New Roman"/>
          <w:color w:val="A6A6A6" w:themeColor="background1" w:themeShade="A6"/>
          <w:sz w:val="22"/>
          <w:szCs w:val="22"/>
        </w:rPr>
        <w:t>gFOBT</w:t>
      </w:r>
      <w:proofErr w:type="gramEnd"/>
      <w:r w:rsidRPr="00072946">
        <w:rPr>
          <w:rFonts w:ascii="Times New Roman" w:hAnsi="Times New Roman"/>
          <w:color w:val="A6A6A6" w:themeColor="background1" w:themeShade="A6"/>
          <w:sz w:val="22"/>
          <w:szCs w:val="22"/>
        </w:rPr>
        <w:t>: gua</w:t>
      </w:r>
      <w:r w:rsidR="00F01F2F" w:rsidRPr="00072946">
        <w:rPr>
          <w:rFonts w:ascii="Times New Roman" w:hAnsi="Times New Roman"/>
          <w:color w:val="A6A6A6" w:themeColor="background1" w:themeShade="A6"/>
          <w:sz w:val="22"/>
          <w:szCs w:val="22"/>
        </w:rPr>
        <w:t>i</w:t>
      </w:r>
      <w:r w:rsidRPr="00072946">
        <w:rPr>
          <w:rFonts w:ascii="Times New Roman" w:hAnsi="Times New Roman"/>
          <w:color w:val="A6A6A6" w:themeColor="background1" w:themeShade="A6"/>
          <w:sz w:val="22"/>
          <w:szCs w:val="22"/>
        </w:rPr>
        <w:t>ac-based fecal occult blood test; FIT: fecal immunochemical test; FIT-DNA: multitargeted stool DNA test; CT: computed tomography; USPSFT: United States Preventive Services Task Force.</w:t>
      </w:r>
    </w:p>
    <w:p w:rsidR="007D12C8" w:rsidRDefault="007D12C8" w:rsidP="007D12C8">
      <w:pPr>
        <w:rPr>
          <w:rFonts w:ascii="Times New Roman" w:hAnsi="Times New Roman"/>
          <w:sz w:val="24"/>
          <w:szCs w:val="24"/>
        </w:rPr>
      </w:pPr>
    </w:p>
    <w:p w:rsidR="007D12C8" w:rsidRPr="007D12C8" w:rsidRDefault="007D12C8" w:rsidP="007D12C8">
      <w:pPr>
        <w:rPr>
          <w:rFonts w:ascii="Times New Roman" w:hAnsi="Times New Roman"/>
          <w:color w:val="A6A6A6" w:themeColor="background1" w:themeShade="A6"/>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D1D00C9" wp14:editId="4CB3E71A">
                <wp:simplePos x="0" y="0"/>
                <wp:positionH relativeFrom="column">
                  <wp:posOffset>-15240</wp:posOffset>
                </wp:positionH>
                <wp:positionV relativeFrom="paragraph">
                  <wp:posOffset>7620</wp:posOffset>
                </wp:positionV>
                <wp:extent cx="6880860" cy="7620"/>
                <wp:effectExtent l="0" t="0" r="15240" b="30480"/>
                <wp:wrapNone/>
                <wp:docPr id="2" name="Straight Connector 2"/>
                <wp:cNvGraphicFramePr/>
                <a:graphic xmlns:a="http://schemas.openxmlformats.org/drawingml/2006/main">
                  <a:graphicData uri="http://schemas.microsoft.com/office/word/2010/wordprocessingShape">
                    <wps:wsp>
                      <wps:cNvCnPr/>
                      <wps:spPr>
                        <a:xfrm flipV="1">
                          <a:off x="0" y="0"/>
                          <a:ext cx="68808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pt,.6pt" to="54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" strokecolor="black [3040]"/>
            </w:pict>
          </mc:Fallback>
        </mc:AlternateContent>
      </w:r>
    </w:p>
    <w:p w:rsidR="007D12C8" w:rsidRPr="00072946" w:rsidRDefault="00C20F30" w:rsidP="007D12C8">
      <w:pPr>
        <w:rPr>
          <w:rFonts w:ascii="Times New Roman" w:hAnsi="Times New Roman"/>
          <w:color w:val="A6A6A6" w:themeColor="background1" w:themeShade="A6"/>
          <w:sz w:val="22"/>
          <w:szCs w:val="22"/>
        </w:rPr>
      </w:pPr>
      <w:proofErr w:type="gramStart"/>
      <w:r w:rsidRPr="00072946">
        <w:rPr>
          <w:rFonts w:ascii="Times New Roman" w:hAnsi="Times New Roman"/>
          <w:color w:val="A6A6A6" w:themeColor="background1" w:themeShade="A6"/>
          <w:sz w:val="22"/>
          <w:szCs w:val="22"/>
        </w:rPr>
        <w:t xml:space="preserve">Adopted from: </w:t>
      </w:r>
      <w:r w:rsidR="007D12C8" w:rsidRPr="00072946">
        <w:rPr>
          <w:rFonts w:ascii="Times New Roman" w:hAnsi="Times New Roman"/>
          <w:color w:val="A6A6A6" w:themeColor="background1" w:themeShade="A6"/>
          <w:sz w:val="22"/>
          <w:szCs w:val="22"/>
        </w:rPr>
        <w:t>US Preventive Services Task Force.</w:t>
      </w:r>
      <w:proofErr w:type="gramEnd"/>
      <w:r w:rsidR="007D12C8" w:rsidRPr="00072946">
        <w:rPr>
          <w:rFonts w:ascii="Times New Roman" w:hAnsi="Times New Roman"/>
          <w:color w:val="A6A6A6" w:themeColor="background1" w:themeShade="A6"/>
          <w:sz w:val="22"/>
          <w:szCs w:val="22"/>
        </w:rPr>
        <w:t xml:space="preserve"> Screening for colorectal cancer: US Preventive Services Task Force recommendation statement. JAMA 2016; 315(23):2564-75. Copyright © 2016 American Medical Association. All rights reserved. </w:t>
      </w:r>
    </w:p>
    <w:p w:rsidR="007D12C8" w:rsidRPr="00072946" w:rsidRDefault="00072946" w:rsidP="00072946">
      <w:pPr>
        <w:autoSpaceDE w:val="0"/>
        <w:autoSpaceDN w:val="0"/>
        <w:adjustRightInd w:val="0"/>
        <w:rPr>
          <w:rFonts w:ascii="Times New Roman" w:hAnsi="Times New Roman"/>
          <w:color w:val="A6A6A6" w:themeColor="background1" w:themeShade="A6"/>
          <w:sz w:val="22"/>
          <w:szCs w:val="22"/>
        </w:rPr>
      </w:pPr>
      <w:r w:rsidRPr="00072946">
        <w:rPr>
          <w:rFonts w:ascii="Times New Roman" w:hAnsi="Times New Roman"/>
          <w:color w:val="A6A6A6" w:themeColor="background1" w:themeShade="A6"/>
          <w:sz w:val="22"/>
          <w:szCs w:val="22"/>
        </w:rPr>
        <w:t>Colorectal Cancer Screening: Recommendations for</w:t>
      </w:r>
      <w:r w:rsidRPr="00072946">
        <w:rPr>
          <w:rFonts w:ascii="Times New Roman" w:hAnsi="Times New Roman"/>
          <w:color w:val="A6A6A6" w:themeColor="background1" w:themeShade="A6"/>
          <w:sz w:val="22"/>
          <w:szCs w:val="22"/>
        </w:rPr>
        <w:t xml:space="preserve"> </w:t>
      </w:r>
      <w:r w:rsidRPr="00072946">
        <w:rPr>
          <w:rFonts w:ascii="Times New Roman" w:hAnsi="Times New Roman"/>
          <w:color w:val="A6A6A6" w:themeColor="background1" w:themeShade="A6"/>
          <w:sz w:val="22"/>
          <w:szCs w:val="22"/>
        </w:rPr>
        <w:t>Physicians and Patients from the U.S. Multi-Society</w:t>
      </w:r>
      <w:r>
        <w:rPr>
          <w:rFonts w:ascii="Times New Roman" w:hAnsi="Times New Roman"/>
          <w:color w:val="A6A6A6" w:themeColor="background1" w:themeShade="A6"/>
          <w:sz w:val="22"/>
          <w:szCs w:val="22"/>
        </w:rPr>
        <w:t xml:space="preserve"> </w:t>
      </w:r>
      <w:r w:rsidRPr="00072946">
        <w:rPr>
          <w:rFonts w:ascii="Times New Roman" w:hAnsi="Times New Roman"/>
          <w:color w:val="A6A6A6" w:themeColor="background1" w:themeShade="A6"/>
          <w:sz w:val="22"/>
          <w:szCs w:val="22"/>
        </w:rPr>
        <w:t>Task Force on Colorectal Cancer</w:t>
      </w:r>
      <w:r w:rsidRPr="00072946">
        <w:rPr>
          <w:rFonts w:ascii="Times New Roman" w:hAnsi="Times New Roman"/>
          <w:color w:val="A6A6A6" w:themeColor="background1" w:themeShade="A6"/>
          <w:sz w:val="22"/>
          <w:szCs w:val="22"/>
        </w:rPr>
        <w:t>© 2017</w:t>
      </w:r>
      <w:r w:rsidRPr="00072946">
        <w:rPr>
          <w:rFonts w:ascii="Times New Roman" w:hAnsi="Times New Roman"/>
          <w:color w:val="A6A6A6" w:themeColor="background1" w:themeShade="A6"/>
          <w:sz w:val="22"/>
          <w:szCs w:val="22"/>
        </w:rPr>
        <w:t xml:space="preserve"> </w:t>
      </w:r>
      <w:r w:rsidRPr="00072946">
        <w:rPr>
          <w:rFonts w:ascii="Times New Roman" w:hAnsi="Times New Roman"/>
          <w:color w:val="A6A6A6" w:themeColor="background1" w:themeShade="A6"/>
          <w:sz w:val="22"/>
          <w:szCs w:val="22"/>
        </w:rPr>
        <w:t>A</w:t>
      </w:r>
      <w:r w:rsidRPr="00072946">
        <w:rPr>
          <w:rFonts w:ascii="Times New Roman" w:hAnsi="Times New Roman"/>
          <w:color w:val="A6A6A6" w:themeColor="background1" w:themeShade="A6"/>
          <w:sz w:val="22"/>
          <w:szCs w:val="22"/>
        </w:rPr>
        <w:t>merican College of Gastroenterology</w:t>
      </w:r>
    </w:p>
    <w:sectPr w:rsidR="007D12C8" w:rsidRPr="00072946" w:rsidSect="00D01667">
      <w:headerReference w:type="default" r:id="rId11"/>
      <w:footerReference w:type="default" r:id="rId12"/>
      <w:pgSz w:w="12242" w:h="15842" w:code="1"/>
      <w:pgMar w:top="720" w:right="1008" w:bottom="720" w:left="1008" w:header="288"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E6" w:rsidRDefault="001A6CE6">
      <w:r>
        <w:separator/>
      </w:r>
    </w:p>
  </w:endnote>
  <w:endnote w:type="continuationSeparator" w:id="0">
    <w:p w:rsidR="001A6CE6" w:rsidRDefault="001A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E6" w:rsidRDefault="001A6CE6" w:rsidP="001B1455">
    <w:pPr>
      <w:pStyle w:val="Footer"/>
      <w:tabs>
        <w:tab w:val="clear" w:pos="8640"/>
        <w:tab w:val="right" w:pos="10170"/>
      </w:tabs>
      <w:rPr>
        <w:bCs/>
        <w:sz w:val="16"/>
        <w:szCs w:val="16"/>
      </w:rPr>
    </w:pPr>
  </w:p>
  <w:p w:rsidR="001A6CE6" w:rsidRPr="001B1455" w:rsidRDefault="001A6CE6" w:rsidP="001B1455">
    <w:pPr>
      <w:pStyle w:val="Footer"/>
      <w:tabs>
        <w:tab w:val="clear" w:pos="8640"/>
        <w:tab w:val="right" w:pos="10170"/>
      </w:tabs>
    </w:pPr>
    <w:r>
      <w:rPr>
        <w:bCs/>
        <w:sz w:val="16"/>
        <w:szCs w:val="16"/>
      </w:rPr>
      <w:t>AZPC</w:t>
    </w:r>
    <w:r w:rsidR="002A7329">
      <w:rPr>
        <w:bCs/>
        <w:sz w:val="16"/>
        <w:szCs w:val="16"/>
      </w:rPr>
      <w:t xml:space="preserve"> Colorectal Cancer Screening PHG</w:t>
    </w:r>
    <w:r>
      <w:rPr>
        <w:bCs/>
        <w:sz w:val="16"/>
        <w:szCs w:val="16"/>
      </w:rPr>
      <w:tab/>
    </w:r>
    <w:r>
      <w:rPr>
        <w:bCs/>
        <w:sz w:val="16"/>
        <w:szCs w:val="16"/>
      </w:rPr>
      <w:tab/>
      <w:t xml:space="preserve">Page </w:t>
    </w:r>
    <w:r>
      <w:rPr>
        <w:bCs/>
        <w:sz w:val="16"/>
        <w:szCs w:val="16"/>
      </w:rPr>
      <w:fldChar w:fldCharType="begin"/>
    </w:r>
    <w:r>
      <w:rPr>
        <w:bCs/>
        <w:sz w:val="16"/>
        <w:szCs w:val="16"/>
      </w:rPr>
      <w:instrText xml:space="preserve"> PAGE </w:instrText>
    </w:r>
    <w:r>
      <w:rPr>
        <w:bCs/>
        <w:sz w:val="16"/>
        <w:szCs w:val="16"/>
      </w:rPr>
      <w:fldChar w:fldCharType="separate"/>
    </w:r>
    <w:r w:rsidR="003D5E68">
      <w:rPr>
        <w:bCs/>
        <w:noProof/>
        <w:sz w:val="16"/>
        <w:szCs w:val="16"/>
      </w:rPr>
      <w:t>2</w:t>
    </w:r>
    <w:r>
      <w:rPr>
        <w:bCs/>
        <w:sz w:val="16"/>
        <w:szCs w:val="16"/>
      </w:rPr>
      <w:fldChar w:fldCharType="end"/>
    </w:r>
    <w:r>
      <w:rPr>
        <w:bCs/>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3D5E68">
      <w:rPr>
        <w:bCs/>
        <w:noProof/>
        <w:sz w:val="16"/>
        <w:szCs w:val="16"/>
      </w:rPr>
      <w:t>2</w:t>
    </w:r>
    <w:r>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E6" w:rsidRDefault="001A6CE6">
      <w:r>
        <w:separator/>
      </w:r>
    </w:p>
  </w:footnote>
  <w:footnote w:type="continuationSeparator" w:id="0">
    <w:p w:rsidR="001A6CE6" w:rsidRDefault="001A6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E6" w:rsidRDefault="001A6CE6" w:rsidP="000B79F0">
    <w:pPr>
      <w:pStyle w:val="Header"/>
      <w:jc w:val="center"/>
    </w:pPr>
    <w:r>
      <w:object w:dxaOrig="4723" w:dyaOrig="1944">
        <v:rect id="_x0000_i1025" style="width:172.9pt;height:65.25pt" o:ole="" o:preferrelative="t" stroked="f">
          <v:imagedata r:id="rId1" o:title=""/>
        </v:rect>
        <o:OLEObject Type="Embed" ProgID="StaticMetafile" ShapeID="_x0000_i1025" DrawAspect="Content" ObjectID="_1581149349" r:id="rId2"/>
      </w:object>
    </w:r>
  </w:p>
  <w:p w:rsidR="001A6CE6" w:rsidRDefault="001A6CE6" w:rsidP="000B79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02BFD0"/>
    <w:lvl w:ilvl="0">
      <w:numFmt w:val="bullet"/>
      <w:lvlText w:val="*"/>
      <w:lvlJc w:val="left"/>
    </w:lvl>
  </w:abstractNum>
  <w:abstractNum w:abstractNumId="1">
    <w:nsid w:val="01110D5A"/>
    <w:multiLevelType w:val="hybridMultilevel"/>
    <w:tmpl w:val="A560DD9C"/>
    <w:lvl w:ilvl="0" w:tplc="6E14523E">
      <w:start w:val="1"/>
      <w:numFmt w:val="upperLetter"/>
      <w:pStyle w:val="Heading3"/>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915B60"/>
    <w:multiLevelType w:val="multilevel"/>
    <w:tmpl w:val="83665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5CC0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3F4A56"/>
    <w:multiLevelType w:val="hybridMultilevel"/>
    <w:tmpl w:val="2B42C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57FE9"/>
    <w:multiLevelType w:val="hybridMultilevel"/>
    <w:tmpl w:val="B792D8AA"/>
    <w:lvl w:ilvl="0" w:tplc="4C18B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60299"/>
    <w:multiLevelType w:val="hybridMultilevel"/>
    <w:tmpl w:val="9EE42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32E47"/>
    <w:multiLevelType w:val="hybridMultilevel"/>
    <w:tmpl w:val="5E50902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9D1889"/>
    <w:multiLevelType w:val="hybridMultilevel"/>
    <w:tmpl w:val="FB64AC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59B0EF5"/>
    <w:multiLevelType w:val="hybridMultilevel"/>
    <w:tmpl w:val="F09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C0112"/>
    <w:multiLevelType w:val="hybridMultilevel"/>
    <w:tmpl w:val="994EB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B57055"/>
    <w:multiLevelType w:val="hybridMultilevel"/>
    <w:tmpl w:val="9EE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D68D7"/>
    <w:multiLevelType w:val="hybridMultilevel"/>
    <w:tmpl w:val="A9140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321CB"/>
    <w:multiLevelType w:val="hybridMultilevel"/>
    <w:tmpl w:val="3A1EF198"/>
    <w:lvl w:ilvl="0" w:tplc="0409000B">
      <w:start w:val="1"/>
      <w:numFmt w:val="bullet"/>
      <w:lvlText w:val=""/>
      <w:lvlJc w:val="left"/>
      <w:pPr>
        <w:ind w:left="3528" w:hanging="360"/>
      </w:pPr>
      <w:rPr>
        <w:rFonts w:ascii="Wingdings" w:hAnsi="Wingdings" w:hint="default"/>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14">
    <w:nsid w:val="21B5509B"/>
    <w:multiLevelType w:val="hybridMultilevel"/>
    <w:tmpl w:val="059A20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2209CE"/>
    <w:multiLevelType w:val="hybridMultilevel"/>
    <w:tmpl w:val="3950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81BC2"/>
    <w:multiLevelType w:val="hybridMultilevel"/>
    <w:tmpl w:val="13F4C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903F91"/>
    <w:multiLevelType w:val="hybridMultilevel"/>
    <w:tmpl w:val="E2C2B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EA370F"/>
    <w:multiLevelType w:val="hybridMultilevel"/>
    <w:tmpl w:val="4A48190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A9E3457"/>
    <w:multiLevelType w:val="hybridMultilevel"/>
    <w:tmpl w:val="316A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77DC2"/>
    <w:multiLevelType w:val="hybridMultilevel"/>
    <w:tmpl w:val="91D89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4137512"/>
    <w:multiLevelType w:val="hybridMultilevel"/>
    <w:tmpl w:val="13D42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DE2D75"/>
    <w:multiLevelType w:val="multilevel"/>
    <w:tmpl w:val="24AA0F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781005F"/>
    <w:multiLevelType w:val="hybridMultilevel"/>
    <w:tmpl w:val="1AF45FA4"/>
    <w:lvl w:ilvl="0" w:tplc="E3A82D9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39D71F23"/>
    <w:multiLevelType w:val="hybridMultilevel"/>
    <w:tmpl w:val="6436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465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8B0143"/>
    <w:multiLevelType w:val="hybridMultilevel"/>
    <w:tmpl w:val="2668E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461AB9"/>
    <w:multiLevelType w:val="multilevel"/>
    <w:tmpl w:val="A6A223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AAF4D50"/>
    <w:multiLevelType w:val="hybridMultilevel"/>
    <w:tmpl w:val="86A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F676F9"/>
    <w:multiLevelType w:val="multilevel"/>
    <w:tmpl w:val="E818A0C4"/>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0">
    <w:nsid w:val="4F302831"/>
    <w:multiLevelType w:val="hybridMultilevel"/>
    <w:tmpl w:val="509A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56FE0"/>
    <w:multiLevelType w:val="hybridMultilevel"/>
    <w:tmpl w:val="50BA63E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5805536"/>
    <w:multiLevelType w:val="hybridMultilevel"/>
    <w:tmpl w:val="A500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F16BF8"/>
    <w:multiLevelType w:val="multilevel"/>
    <w:tmpl w:val="B54213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9B84212"/>
    <w:multiLevelType w:val="hybridMultilevel"/>
    <w:tmpl w:val="013EF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4427B0"/>
    <w:multiLevelType w:val="hybridMultilevel"/>
    <w:tmpl w:val="B27A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861545"/>
    <w:multiLevelType w:val="hybridMultilevel"/>
    <w:tmpl w:val="3DD8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F7529C"/>
    <w:multiLevelType w:val="multilevel"/>
    <w:tmpl w:val="F75AEA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D281EEA"/>
    <w:multiLevelType w:val="hybridMultilevel"/>
    <w:tmpl w:val="4758667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E7A3E99"/>
    <w:multiLevelType w:val="hybridMultilevel"/>
    <w:tmpl w:val="A676A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8F312BE"/>
    <w:multiLevelType w:val="hybridMultilevel"/>
    <w:tmpl w:val="606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C025CA"/>
    <w:multiLevelType w:val="hybridMultilevel"/>
    <w:tmpl w:val="1018C2F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41612B"/>
    <w:multiLevelType w:val="hybridMultilevel"/>
    <w:tmpl w:val="E836E18C"/>
    <w:lvl w:ilvl="0" w:tplc="5AE2283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463471C"/>
    <w:multiLevelType w:val="multilevel"/>
    <w:tmpl w:val="6A20D2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DB26939"/>
    <w:multiLevelType w:val="multilevel"/>
    <w:tmpl w:val="E832495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5">
    <w:nsid w:val="7E681CD5"/>
    <w:multiLevelType w:val="hybridMultilevel"/>
    <w:tmpl w:val="930836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23"/>
  </w:num>
  <w:num w:numId="4">
    <w:abstractNumId w:val="31"/>
  </w:num>
  <w:num w:numId="5">
    <w:abstractNumId w:val="38"/>
  </w:num>
  <w:num w:numId="6">
    <w:abstractNumId w:val="18"/>
  </w:num>
  <w:num w:numId="7">
    <w:abstractNumId w:val="39"/>
  </w:num>
  <w:num w:numId="8">
    <w:abstractNumId w:val="3"/>
  </w:num>
  <w:num w:numId="9">
    <w:abstractNumId w:val="25"/>
  </w:num>
  <w:num w:numId="10">
    <w:abstractNumId w:val="14"/>
  </w:num>
  <w:num w:numId="11">
    <w:abstractNumId w:val="42"/>
  </w:num>
  <w:num w:numId="12">
    <w:abstractNumId w:val="41"/>
  </w:num>
  <w:num w:numId="13">
    <w:abstractNumId w:val="5"/>
  </w:num>
  <w:num w:numId="14">
    <w:abstractNumId w:val="24"/>
  </w:num>
  <w:num w:numId="15">
    <w:abstractNumId w:val="34"/>
  </w:num>
  <w:num w:numId="16">
    <w:abstractNumId w:val="44"/>
  </w:num>
  <w:num w:numId="17">
    <w:abstractNumId w:val="4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37"/>
  </w:num>
  <w:num w:numId="19">
    <w:abstractNumId w:val="27"/>
  </w:num>
  <w:num w:numId="20">
    <w:abstractNumId w:val="29"/>
  </w:num>
  <w:num w:numId="21">
    <w:abstractNumId w:val="29"/>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43"/>
  </w:num>
  <w:num w:numId="23">
    <w:abstractNumId w:val="22"/>
  </w:num>
  <w:num w:numId="24">
    <w:abstractNumId w:val="2"/>
  </w:num>
  <w:num w:numId="25">
    <w:abstractNumId w:val="33"/>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21"/>
  </w:num>
  <w:num w:numId="28">
    <w:abstractNumId w:val="4"/>
  </w:num>
  <w:num w:numId="29">
    <w:abstractNumId w:val="10"/>
  </w:num>
  <w:num w:numId="30">
    <w:abstractNumId w:val="16"/>
  </w:num>
  <w:num w:numId="31">
    <w:abstractNumId w:val="17"/>
  </w:num>
  <w:num w:numId="32">
    <w:abstractNumId w:val="20"/>
  </w:num>
  <w:num w:numId="33">
    <w:abstractNumId w:val="35"/>
  </w:num>
  <w:num w:numId="34">
    <w:abstractNumId w:val="13"/>
  </w:num>
  <w:num w:numId="35">
    <w:abstractNumId w:val="11"/>
  </w:num>
  <w:num w:numId="36">
    <w:abstractNumId w:val="28"/>
  </w:num>
  <w:num w:numId="37">
    <w:abstractNumId w:val="26"/>
  </w:num>
  <w:num w:numId="38">
    <w:abstractNumId w:val="12"/>
  </w:num>
  <w:num w:numId="39">
    <w:abstractNumId w:val="6"/>
  </w:num>
  <w:num w:numId="40">
    <w:abstractNumId w:val="9"/>
  </w:num>
  <w:num w:numId="41">
    <w:abstractNumId w:val="32"/>
  </w:num>
  <w:num w:numId="42">
    <w:abstractNumId w:val="40"/>
  </w:num>
  <w:num w:numId="43">
    <w:abstractNumId w:val="8"/>
  </w:num>
  <w:num w:numId="44">
    <w:abstractNumId w:val="45"/>
  </w:num>
  <w:num w:numId="45">
    <w:abstractNumId w:val="30"/>
  </w:num>
  <w:num w:numId="46">
    <w:abstractNumId w:val="19"/>
  </w:num>
  <w:num w:numId="47">
    <w:abstractNumId w:val="1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67"/>
    <w:rsid w:val="0000150F"/>
    <w:rsid w:val="00011290"/>
    <w:rsid w:val="00030968"/>
    <w:rsid w:val="0003105F"/>
    <w:rsid w:val="00045241"/>
    <w:rsid w:val="00060337"/>
    <w:rsid w:val="0006437C"/>
    <w:rsid w:val="00072946"/>
    <w:rsid w:val="00085179"/>
    <w:rsid w:val="000B3554"/>
    <w:rsid w:val="000B79F0"/>
    <w:rsid w:val="000C11FC"/>
    <w:rsid w:val="000C3F7C"/>
    <w:rsid w:val="000C7EC8"/>
    <w:rsid w:val="000F2BDC"/>
    <w:rsid w:val="000F413E"/>
    <w:rsid w:val="0011648E"/>
    <w:rsid w:val="00136590"/>
    <w:rsid w:val="00142425"/>
    <w:rsid w:val="00144E2E"/>
    <w:rsid w:val="00155F4F"/>
    <w:rsid w:val="001648F6"/>
    <w:rsid w:val="00166610"/>
    <w:rsid w:val="00176BCF"/>
    <w:rsid w:val="001779A6"/>
    <w:rsid w:val="00181CFF"/>
    <w:rsid w:val="001A6CE6"/>
    <w:rsid w:val="001B0DFF"/>
    <w:rsid w:val="001B1455"/>
    <w:rsid w:val="001C2286"/>
    <w:rsid w:val="001C608D"/>
    <w:rsid w:val="001D7D59"/>
    <w:rsid w:val="001E4B42"/>
    <w:rsid w:val="001E50EB"/>
    <w:rsid w:val="001F0A98"/>
    <w:rsid w:val="001F49F0"/>
    <w:rsid w:val="00201774"/>
    <w:rsid w:val="00207D43"/>
    <w:rsid w:val="002126BF"/>
    <w:rsid w:val="00213AB3"/>
    <w:rsid w:val="00216649"/>
    <w:rsid w:val="00232886"/>
    <w:rsid w:val="00236ED0"/>
    <w:rsid w:val="00260EF7"/>
    <w:rsid w:val="00264257"/>
    <w:rsid w:val="002728E4"/>
    <w:rsid w:val="002728F8"/>
    <w:rsid w:val="00292C1B"/>
    <w:rsid w:val="002A2180"/>
    <w:rsid w:val="002A7329"/>
    <w:rsid w:val="002B025F"/>
    <w:rsid w:val="002B515C"/>
    <w:rsid w:val="002B6562"/>
    <w:rsid w:val="002B6A3F"/>
    <w:rsid w:val="002C4190"/>
    <w:rsid w:val="002D5BB0"/>
    <w:rsid w:val="002E4A89"/>
    <w:rsid w:val="002F2EFA"/>
    <w:rsid w:val="002F702C"/>
    <w:rsid w:val="00303540"/>
    <w:rsid w:val="00335EFD"/>
    <w:rsid w:val="003410FA"/>
    <w:rsid w:val="00343600"/>
    <w:rsid w:val="00347176"/>
    <w:rsid w:val="003526BA"/>
    <w:rsid w:val="0035434E"/>
    <w:rsid w:val="003744B3"/>
    <w:rsid w:val="00384917"/>
    <w:rsid w:val="0039024E"/>
    <w:rsid w:val="00390ECA"/>
    <w:rsid w:val="003B0D36"/>
    <w:rsid w:val="003C204D"/>
    <w:rsid w:val="003D38E1"/>
    <w:rsid w:val="003D5E68"/>
    <w:rsid w:val="003F16E5"/>
    <w:rsid w:val="003F3A39"/>
    <w:rsid w:val="004036E9"/>
    <w:rsid w:val="0040669B"/>
    <w:rsid w:val="00427BDD"/>
    <w:rsid w:val="0043308A"/>
    <w:rsid w:val="00435C7A"/>
    <w:rsid w:val="00435CAE"/>
    <w:rsid w:val="00450A3D"/>
    <w:rsid w:val="00452FDA"/>
    <w:rsid w:val="00465866"/>
    <w:rsid w:val="004675AE"/>
    <w:rsid w:val="00467718"/>
    <w:rsid w:val="00470FDC"/>
    <w:rsid w:val="00480D5D"/>
    <w:rsid w:val="00484414"/>
    <w:rsid w:val="004A425F"/>
    <w:rsid w:val="004A43E8"/>
    <w:rsid w:val="004A7015"/>
    <w:rsid w:val="004A74B8"/>
    <w:rsid w:val="004C4BE6"/>
    <w:rsid w:val="004D3AB0"/>
    <w:rsid w:val="004F0330"/>
    <w:rsid w:val="00543A5A"/>
    <w:rsid w:val="00547E44"/>
    <w:rsid w:val="005603AA"/>
    <w:rsid w:val="00560EBA"/>
    <w:rsid w:val="00576B04"/>
    <w:rsid w:val="00580DAE"/>
    <w:rsid w:val="00582418"/>
    <w:rsid w:val="00585FCF"/>
    <w:rsid w:val="005874E3"/>
    <w:rsid w:val="00597C7B"/>
    <w:rsid w:val="005A0C90"/>
    <w:rsid w:val="005B53F3"/>
    <w:rsid w:val="005C382E"/>
    <w:rsid w:val="005D38E2"/>
    <w:rsid w:val="005E3013"/>
    <w:rsid w:val="005E60B9"/>
    <w:rsid w:val="00605ABC"/>
    <w:rsid w:val="00626746"/>
    <w:rsid w:val="006345C2"/>
    <w:rsid w:val="00646F57"/>
    <w:rsid w:val="00650D58"/>
    <w:rsid w:val="00660AEE"/>
    <w:rsid w:val="00661856"/>
    <w:rsid w:val="006676D6"/>
    <w:rsid w:val="0068787C"/>
    <w:rsid w:val="00687DF5"/>
    <w:rsid w:val="006965BC"/>
    <w:rsid w:val="006A1C99"/>
    <w:rsid w:val="006A705B"/>
    <w:rsid w:val="006B41E9"/>
    <w:rsid w:val="006B7DBC"/>
    <w:rsid w:val="006C0C86"/>
    <w:rsid w:val="006C5C54"/>
    <w:rsid w:val="006C6F21"/>
    <w:rsid w:val="006E4D20"/>
    <w:rsid w:val="006E6A46"/>
    <w:rsid w:val="006F61B3"/>
    <w:rsid w:val="00764070"/>
    <w:rsid w:val="007905C7"/>
    <w:rsid w:val="007A088D"/>
    <w:rsid w:val="007A61BC"/>
    <w:rsid w:val="007C193F"/>
    <w:rsid w:val="007D12C8"/>
    <w:rsid w:val="007D717E"/>
    <w:rsid w:val="007F09AE"/>
    <w:rsid w:val="007F0B8A"/>
    <w:rsid w:val="007F1344"/>
    <w:rsid w:val="00820C2A"/>
    <w:rsid w:val="00836151"/>
    <w:rsid w:val="00842730"/>
    <w:rsid w:val="00851D7E"/>
    <w:rsid w:val="008556F2"/>
    <w:rsid w:val="00865140"/>
    <w:rsid w:val="008721E5"/>
    <w:rsid w:val="00873FD4"/>
    <w:rsid w:val="00880792"/>
    <w:rsid w:val="0089421B"/>
    <w:rsid w:val="008A05BC"/>
    <w:rsid w:val="008A6452"/>
    <w:rsid w:val="008A68A1"/>
    <w:rsid w:val="008B2BB9"/>
    <w:rsid w:val="008B3127"/>
    <w:rsid w:val="008B4DFC"/>
    <w:rsid w:val="008C511B"/>
    <w:rsid w:val="008D3E32"/>
    <w:rsid w:val="008D4A88"/>
    <w:rsid w:val="008E1301"/>
    <w:rsid w:val="008F71BA"/>
    <w:rsid w:val="00901032"/>
    <w:rsid w:val="00903D24"/>
    <w:rsid w:val="0091349A"/>
    <w:rsid w:val="00916307"/>
    <w:rsid w:val="009228E7"/>
    <w:rsid w:val="0094324A"/>
    <w:rsid w:val="009443C4"/>
    <w:rsid w:val="009748E8"/>
    <w:rsid w:val="00980998"/>
    <w:rsid w:val="00980E44"/>
    <w:rsid w:val="00985906"/>
    <w:rsid w:val="0098670D"/>
    <w:rsid w:val="009B3918"/>
    <w:rsid w:val="009C3933"/>
    <w:rsid w:val="009C73AC"/>
    <w:rsid w:val="009E7BBF"/>
    <w:rsid w:val="009F2914"/>
    <w:rsid w:val="009F37F6"/>
    <w:rsid w:val="00A07C0D"/>
    <w:rsid w:val="00A36EEE"/>
    <w:rsid w:val="00A374BD"/>
    <w:rsid w:val="00A469C1"/>
    <w:rsid w:val="00A56FB2"/>
    <w:rsid w:val="00A67AF1"/>
    <w:rsid w:val="00A744BB"/>
    <w:rsid w:val="00A81C85"/>
    <w:rsid w:val="00A87525"/>
    <w:rsid w:val="00A934E1"/>
    <w:rsid w:val="00AA0123"/>
    <w:rsid w:val="00AB6469"/>
    <w:rsid w:val="00AC1AF9"/>
    <w:rsid w:val="00AE4A67"/>
    <w:rsid w:val="00AE6FC3"/>
    <w:rsid w:val="00B01AC9"/>
    <w:rsid w:val="00B27A01"/>
    <w:rsid w:val="00B45C1E"/>
    <w:rsid w:val="00B5158C"/>
    <w:rsid w:val="00B64555"/>
    <w:rsid w:val="00B6671C"/>
    <w:rsid w:val="00B74744"/>
    <w:rsid w:val="00B74B67"/>
    <w:rsid w:val="00B90C0B"/>
    <w:rsid w:val="00B95A42"/>
    <w:rsid w:val="00BA68FE"/>
    <w:rsid w:val="00BB0511"/>
    <w:rsid w:val="00BE49A8"/>
    <w:rsid w:val="00BF4595"/>
    <w:rsid w:val="00BF535E"/>
    <w:rsid w:val="00C20F30"/>
    <w:rsid w:val="00C33AC7"/>
    <w:rsid w:val="00C34234"/>
    <w:rsid w:val="00C35422"/>
    <w:rsid w:val="00C448C1"/>
    <w:rsid w:val="00C4708D"/>
    <w:rsid w:val="00C526D4"/>
    <w:rsid w:val="00C53ED6"/>
    <w:rsid w:val="00C555B5"/>
    <w:rsid w:val="00C65F6D"/>
    <w:rsid w:val="00C84187"/>
    <w:rsid w:val="00C851EB"/>
    <w:rsid w:val="00C90F5B"/>
    <w:rsid w:val="00C968F1"/>
    <w:rsid w:val="00CB602F"/>
    <w:rsid w:val="00CF11C2"/>
    <w:rsid w:val="00D01667"/>
    <w:rsid w:val="00D13471"/>
    <w:rsid w:val="00D2377E"/>
    <w:rsid w:val="00D42E4E"/>
    <w:rsid w:val="00D628FD"/>
    <w:rsid w:val="00D72C12"/>
    <w:rsid w:val="00D75FF6"/>
    <w:rsid w:val="00D77114"/>
    <w:rsid w:val="00D8515D"/>
    <w:rsid w:val="00D909DF"/>
    <w:rsid w:val="00DB1059"/>
    <w:rsid w:val="00DB3A7A"/>
    <w:rsid w:val="00DC1C1C"/>
    <w:rsid w:val="00DC1DC4"/>
    <w:rsid w:val="00DC51AD"/>
    <w:rsid w:val="00DD17A5"/>
    <w:rsid w:val="00DD2EF6"/>
    <w:rsid w:val="00DE287A"/>
    <w:rsid w:val="00DE7B4A"/>
    <w:rsid w:val="00E04051"/>
    <w:rsid w:val="00E057E6"/>
    <w:rsid w:val="00E07241"/>
    <w:rsid w:val="00E30CD0"/>
    <w:rsid w:val="00E32DA0"/>
    <w:rsid w:val="00E56719"/>
    <w:rsid w:val="00E60C28"/>
    <w:rsid w:val="00E65496"/>
    <w:rsid w:val="00E960CF"/>
    <w:rsid w:val="00EB19B6"/>
    <w:rsid w:val="00ED21F7"/>
    <w:rsid w:val="00EE5BC6"/>
    <w:rsid w:val="00EE6B3D"/>
    <w:rsid w:val="00F015C3"/>
    <w:rsid w:val="00F01F2F"/>
    <w:rsid w:val="00F059DC"/>
    <w:rsid w:val="00F209DE"/>
    <w:rsid w:val="00F2419E"/>
    <w:rsid w:val="00F346B8"/>
    <w:rsid w:val="00F505C2"/>
    <w:rsid w:val="00F53033"/>
    <w:rsid w:val="00F664A1"/>
    <w:rsid w:val="00F73D6D"/>
    <w:rsid w:val="00F771DE"/>
    <w:rsid w:val="00F77D92"/>
    <w:rsid w:val="00F81694"/>
    <w:rsid w:val="00F838E5"/>
    <w:rsid w:val="00FB78F0"/>
    <w:rsid w:val="00FC0430"/>
    <w:rsid w:val="00FC2DF1"/>
    <w:rsid w:val="00FC31AB"/>
    <w:rsid w:val="00FC4848"/>
    <w:rsid w:val="00FC56A8"/>
    <w:rsid w:val="00FC66FC"/>
    <w:rsid w:val="00FE4591"/>
    <w:rsid w:val="00F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DC"/>
    <w:rPr>
      <w:rFonts w:ascii="Century Gothic" w:hAnsi="Century Gothic"/>
    </w:rPr>
  </w:style>
  <w:style w:type="paragraph" w:styleId="Heading1">
    <w:name w:val="heading 1"/>
    <w:basedOn w:val="Normal"/>
    <w:next w:val="Normal"/>
    <w:link w:val="Heading1Char"/>
    <w:uiPriority w:val="99"/>
    <w:qFormat/>
    <w:rsid w:val="000F2BDC"/>
    <w:pPr>
      <w:keepNext/>
      <w:jc w:val="center"/>
      <w:outlineLvl w:val="0"/>
    </w:pPr>
    <w:rPr>
      <w:sz w:val="24"/>
    </w:rPr>
  </w:style>
  <w:style w:type="paragraph" w:styleId="Heading2">
    <w:name w:val="heading 2"/>
    <w:basedOn w:val="Normal"/>
    <w:next w:val="Normal"/>
    <w:link w:val="Heading2Char"/>
    <w:uiPriority w:val="99"/>
    <w:qFormat/>
    <w:rsid w:val="000F2BDC"/>
    <w:pPr>
      <w:keepNext/>
      <w:spacing w:after="120"/>
      <w:outlineLvl w:val="1"/>
    </w:pPr>
    <w:rPr>
      <w:b/>
      <w:bCs/>
      <w:sz w:val="24"/>
    </w:rPr>
  </w:style>
  <w:style w:type="paragraph" w:styleId="Heading3">
    <w:name w:val="heading 3"/>
    <w:basedOn w:val="Normal"/>
    <w:next w:val="Normal"/>
    <w:link w:val="Heading3Char"/>
    <w:uiPriority w:val="99"/>
    <w:qFormat/>
    <w:rsid w:val="000F2BDC"/>
    <w:pPr>
      <w:keepNext/>
      <w:numPr>
        <w:numId w:val="1"/>
      </w:numPr>
      <w:outlineLvl w:val="2"/>
    </w:pPr>
    <w:rPr>
      <w:sz w:val="24"/>
      <w:u w:val="single"/>
    </w:rPr>
  </w:style>
  <w:style w:type="paragraph" w:styleId="Heading4">
    <w:name w:val="heading 4"/>
    <w:basedOn w:val="Normal"/>
    <w:next w:val="Normal"/>
    <w:link w:val="Heading4Char"/>
    <w:uiPriority w:val="99"/>
    <w:qFormat/>
    <w:rsid w:val="000F2BDC"/>
    <w:pPr>
      <w:keepNext/>
      <w:spacing w:before="60" w:after="60"/>
      <w:jc w:val="center"/>
      <w:outlineLvl w:val="3"/>
    </w:pPr>
    <w:rPr>
      <w:b/>
      <w:bCs/>
      <w:sz w:val="24"/>
    </w:rPr>
  </w:style>
  <w:style w:type="paragraph" w:styleId="Heading5">
    <w:name w:val="heading 5"/>
    <w:basedOn w:val="Normal"/>
    <w:next w:val="Normal"/>
    <w:link w:val="Heading5Char"/>
    <w:uiPriority w:val="99"/>
    <w:qFormat/>
    <w:rsid w:val="000F2BDC"/>
    <w:pPr>
      <w:keepNext/>
      <w:outlineLvl w:val="4"/>
    </w:pPr>
    <w:rPr>
      <w:b/>
      <w:bCs/>
      <w:sz w:val="24"/>
      <w:u w:val="single"/>
    </w:rPr>
  </w:style>
  <w:style w:type="paragraph" w:styleId="Heading6">
    <w:name w:val="heading 6"/>
    <w:basedOn w:val="Normal"/>
    <w:next w:val="Normal"/>
    <w:link w:val="Heading6Char"/>
    <w:uiPriority w:val="99"/>
    <w:qFormat/>
    <w:rsid w:val="000F2BDC"/>
    <w:pPr>
      <w:keepNext/>
      <w:tabs>
        <w:tab w:val="left" w:pos="270"/>
      </w:tabs>
      <w:spacing w:before="160" w:after="160"/>
      <w:outlineLvl w:val="5"/>
    </w:pPr>
    <w:rPr>
      <w:sz w:val="24"/>
    </w:rPr>
  </w:style>
  <w:style w:type="paragraph" w:styleId="Heading7">
    <w:name w:val="heading 7"/>
    <w:basedOn w:val="Normal"/>
    <w:next w:val="Normal"/>
    <w:link w:val="Heading7Char"/>
    <w:uiPriority w:val="99"/>
    <w:qFormat/>
    <w:rsid w:val="000F2BDC"/>
    <w:pPr>
      <w:keepNext/>
      <w:spacing w:before="20" w:after="160"/>
      <w:outlineLvl w:val="6"/>
    </w:pPr>
  </w:style>
  <w:style w:type="paragraph" w:styleId="Heading8">
    <w:name w:val="heading 8"/>
    <w:basedOn w:val="Normal"/>
    <w:next w:val="Normal"/>
    <w:link w:val="Heading8Char"/>
    <w:uiPriority w:val="99"/>
    <w:qFormat/>
    <w:rsid w:val="000F2BDC"/>
    <w:pPr>
      <w:keepNext/>
      <w:outlineLvl w:val="7"/>
    </w:pPr>
    <w:rPr>
      <w:b/>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19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819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8195C"/>
    <w:rPr>
      <w:rFonts w:ascii="Cambria" w:eastAsia="Times New Roman" w:hAnsi="Cambria" w:cs="Times New Roman"/>
      <w:b/>
      <w:bCs/>
      <w:sz w:val="26"/>
      <w:szCs w:val="26"/>
    </w:rPr>
  </w:style>
  <w:style w:type="character" w:customStyle="1" w:styleId="Heading4Char">
    <w:name w:val="Heading 4 Char"/>
    <w:link w:val="Heading4"/>
    <w:uiPriority w:val="9"/>
    <w:semiHidden/>
    <w:rsid w:val="0018195C"/>
    <w:rPr>
      <w:rFonts w:ascii="Calibri" w:eastAsia="Times New Roman" w:hAnsi="Calibri" w:cs="Times New Roman"/>
      <w:b/>
      <w:bCs/>
      <w:sz w:val="28"/>
      <w:szCs w:val="28"/>
    </w:rPr>
  </w:style>
  <w:style w:type="character" w:customStyle="1" w:styleId="Heading5Char">
    <w:name w:val="Heading 5 Char"/>
    <w:link w:val="Heading5"/>
    <w:uiPriority w:val="9"/>
    <w:semiHidden/>
    <w:rsid w:val="0018195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195C"/>
    <w:rPr>
      <w:rFonts w:ascii="Calibri" w:eastAsia="Times New Roman" w:hAnsi="Calibri" w:cs="Times New Roman"/>
      <w:b/>
      <w:bCs/>
    </w:rPr>
  </w:style>
  <w:style w:type="character" w:customStyle="1" w:styleId="Heading7Char">
    <w:name w:val="Heading 7 Char"/>
    <w:link w:val="Heading7"/>
    <w:uiPriority w:val="9"/>
    <w:semiHidden/>
    <w:rsid w:val="0018195C"/>
    <w:rPr>
      <w:rFonts w:ascii="Calibri" w:eastAsia="Times New Roman" w:hAnsi="Calibri" w:cs="Times New Roman"/>
      <w:sz w:val="24"/>
      <w:szCs w:val="24"/>
    </w:rPr>
  </w:style>
  <w:style w:type="character" w:customStyle="1" w:styleId="Heading8Char">
    <w:name w:val="Heading 8 Char"/>
    <w:link w:val="Heading8"/>
    <w:uiPriority w:val="9"/>
    <w:semiHidden/>
    <w:rsid w:val="0018195C"/>
    <w:rPr>
      <w:rFonts w:ascii="Calibri" w:eastAsia="Times New Roman" w:hAnsi="Calibri" w:cs="Times New Roman"/>
      <w:i/>
      <w:iCs/>
      <w:sz w:val="24"/>
      <w:szCs w:val="24"/>
    </w:rPr>
  </w:style>
  <w:style w:type="paragraph" w:styleId="Header">
    <w:name w:val="header"/>
    <w:basedOn w:val="Normal"/>
    <w:link w:val="HeaderChar"/>
    <w:uiPriority w:val="99"/>
    <w:rsid w:val="000F2BDC"/>
    <w:pPr>
      <w:tabs>
        <w:tab w:val="center" w:pos="4320"/>
        <w:tab w:val="right" w:pos="8640"/>
      </w:tabs>
    </w:pPr>
    <w:rPr>
      <w:sz w:val="24"/>
    </w:rPr>
  </w:style>
  <w:style w:type="character" w:customStyle="1" w:styleId="HeaderChar">
    <w:name w:val="Header Char"/>
    <w:link w:val="Header"/>
    <w:uiPriority w:val="99"/>
    <w:semiHidden/>
    <w:rsid w:val="0018195C"/>
    <w:rPr>
      <w:rFonts w:ascii="Century Gothic" w:hAnsi="Century Gothic"/>
      <w:sz w:val="20"/>
      <w:szCs w:val="20"/>
    </w:rPr>
  </w:style>
  <w:style w:type="paragraph" w:styleId="Footer">
    <w:name w:val="footer"/>
    <w:basedOn w:val="Normal"/>
    <w:link w:val="FooterChar"/>
    <w:uiPriority w:val="99"/>
    <w:rsid w:val="000F2BDC"/>
    <w:pPr>
      <w:tabs>
        <w:tab w:val="center" w:pos="4320"/>
        <w:tab w:val="right" w:pos="8640"/>
      </w:tabs>
    </w:pPr>
  </w:style>
  <w:style w:type="character" w:customStyle="1" w:styleId="FooterChar">
    <w:name w:val="Footer Char"/>
    <w:link w:val="Footer"/>
    <w:uiPriority w:val="99"/>
    <w:locked/>
    <w:rsid w:val="001B1455"/>
    <w:rPr>
      <w:rFonts w:ascii="Century Gothic" w:hAnsi="Century Gothic" w:cs="Times New Roman"/>
    </w:rPr>
  </w:style>
  <w:style w:type="paragraph" w:styleId="BodyText">
    <w:name w:val="Body Text"/>
    <w:basedOn w:val="Normal"/>
    <w:link w:val="BodyTextChar"/>
    <w:uiPriority w:val="99"/>
    <w:rsid w:val="000F2BDC"/>
    <w:rPr>
      <w:rFonts w:ascii="Arial" w:hAnsi="Arial" w:cs="Arial"/>
      <w:sz w:val="24"/>
    </w:rPr>
  </w:style>
  <w:style w:type="character" w:customStyle="1" w:styleId="BodyTextChar">
    <w:name w:val="Body Text Char"/>
    <w:link w:val="BodyText"/>
    <w:uiPriority w:val="99"/>
    <w:semiHidden/>
    <w:rsid w:val="0018195C"/>
    <w:rPr>
      <w:rFonts w:ascii="Century Gothic" w:hAnsi="Century Gothic"/>
      <w:sz w:val="20"/>
      <w:szCs w:val="20"/>
    </w:rPr>
  </w:style>
  <w:style w:type="paragraph" w:styleId="BodyTextIndent">
    <w:name w:val="Body Text Indent"/>
    <w:basedOn w:val="Normal"/>
    <w:link w:val="BodyTextIndentChar"/>
    <w:uiPriority w:val="99"/>
    <w:rsid w:val="000F2BDC"/>
    <w:pPr>
      <w:ind w:left="360"/>
    </w:pPr>
    <w:rPr>
      <w:sz w:val="24"/>
    </w:rPr>
  </w:style>
  <w:style w:type="character" w:customStyle="1" w:styleId="BodyTextIndentChar">
    <w:name w:val="Body Text Indent Char"/>
    <w:link w:val="BodyTextIndent"/>
    <w:uiPriority w:val="99"/>
    <w:semiHidden/>
    <w:rsid w:val="0018195C"/>
    <w:rPr>
      <w:rFonts w:ascii="Century Gothic" w:hAnsi="Century Gothic"/>
      <w:sz w:val="20"/>
      <w:szCs w:val="20"/>
    </w:rPr>
  </w:style>
  <w:style w:type="paragraph" w:styleId="BodyTextIndent2">
    <w:name w:val="Body Text Indent 2"/>
    <w:basedOn w:val="Normal"/>
    <w:link w:val="BodyTextIndent2Char"/>
    <w:uiPriority w:val="99"/>
    <w:rsid w:val="000F2BDC"/>
    <w:pPr>
      <w:tabs>
        <w:tab w:val="left" w:pos="720"/>
        <w:tab w:val="left" w:pos="1080"/>
      </w:tabs>
      <w:ind w:left="1080" w:hanging="360"/>
    </w:pPr>
    <w:rPr>
      <w:sz w:val="24"/>
    </w:rPr>
  </w:style>
  <w:style w:type="character" w:customStyle="1" w:styleId="BodyTextIndent2Char">
    <w:name w:val="Body Text Indent 2 Char"/>
    <w:link w:val="BodyTextIndent2"/>
    <w:uiPriority w:val="99"/>
    <w:semiHidden/>
    <w:rsid w:val="0018195C"/>
    <w:rPr>
      <w:rFonts w:ascii="Century Gothic" w:hAnsi="Century Gothic"/>
      <w:sz w:val="20"/>
      <w:szCs w:val="20"/>
    </w:rPr>
  </w:style>
  <w:style w:type="paragraph" w:styleId="BodyTextIndent3">
    <w:name w:val="Body Text Indent 3"/>
    <w:basedOn w:val="Normal"/>
    <w:link w:val="BodyTextIndent3Char"/>
    <w:uiPriority w:val="99"/>
    <w:rsid w:val="000F2BDC"/>
    <w:pPr>
      <w:tabs>
        <w:tab w:val="left" w:pos="360"/>
      </w:tabs>
      <w:ind w:left="360" w:hanging="360"/>
    </w:pPr>
    <w:rPr>
      <w:bCs/>
      <w:sz w:val="24"/>
    </w:rPr>
  </w:style>
  <w:style w:type="character" w:customStyle="1" w:styleId="BodyTextIndent3Char">
    <w:name w:val="Body Text Indent 3 Char"/>
    <w:link w:val="BodyTextIndent3"/>
    <w:uiPriority w:val="99"/>
    <w:semiHidden/>
    <w:rsid w:val="0018195C"/>
    <w:rPr>
      <w:rFonts w:ascii="Century Gothic" w:hAnsi="Century Gothic"/>
      <w:sz w:val="16"/>
      <w:szCs w:val="16"/>
    </w:rPr>
  </w:style>
  <w:style w:type="paragraph" w:customStyle="1" w:styleId="xl39">
    <w:name w:val="xl39"/>
    <w:basedOn w:val="Normal"/>
    <w:uiPriority w:val="99"/>
    <w:rsid w:val="000F2BDC"/>
    <w:pPr>
      <w:spacing w:before="100" w:beforeAutospacing="1" w:after="100" w:afterAutospacing="1"/>
      <w:jc w:val="center"/>
    </w:pPr>
    <w:rPr>
      <w:rFonts w:ascii="Arial" w:eastAsia="Arial Unicode MS" w:hAnsi="Arial" w:cs="Arial"/>
      <w:b/>
      <w:bCs/>
      <w:sz w:val="28"/>
      <w:szCs w:val="28"/>
    </w:rPr>
  </w:style>
  <w:style w:type="paragraph" w:styleId="BodyText2">
    <w:name w:val="Body Text 2"/>
    <w:basedOn w:val="Normal"/>
    <w:link w:val="BodyText2Char"/>
    <w:uiPriority w:val="99"/>
    <w:rsid w:val="000F2BDC"/>
    <w:pPr>
      <w:tabs>
        <w:tab w:val="left" w:pos="360"/>
      </w:tabs>
      <w:ind w:right="-360"/>
      <w:jc w:val="both"/>
    </w:pPr>
    <w:rPr>
      <w:sz w:val="24"/>
    </w:rPr>
  </w:style>
  <w:style w:type="character" w:customStyle="1" w:styleId="BodyText2Char">
    <w:name w:val="Body Text 2 Char"/>
    <w:link w:val="BodyText2"/>
    <w:uiPriority w:val="99"/>
    <w:semiHidden/>
    <w:rsid w:val="0018195C"/>
    <w:rPr>
      <w:rFonts w:ascii="Century Gothic" w:hAnsi="Century Gothic"/>
      <w:sz w:val="20"/>
      <w:szCs w:val="20"/>
    </w:rPr>
  </w:style>
  <w:style w:type="character" w:styleId="PageNumber">
    <w:name w:val="page number"/>
    <w:uiPriority w:val="99"/>
    <w:rsid w:val="00660AEE"/>
    <w:rPr>
      <w:rFonts w:cs="Times New Roman"/>
    </w:rPr>
  </w:style>
  <w:style w:type="table" w:styleId="TableGrid">
    <w:name w:val="Table Grid"/>
    <w:basedOn w:val="TableNormal"/>
    <w:uiPriority w:val="99"/>
    <w:rsid w:val="006A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4D20"/>
    <w:pPr>
      <w:jc w:val="center"/>
    </w:pPr>
    <w:rPr>
      <w:b/>
      <w:sz w:val="24"/>
      <w:u w:val="single"/>
    </w:rPr>
  </w:style>
  <w:style w:type="character" w:customStyle="1" w:styleId="TitleChar">
    <w:name w:val="Title Char"/>
    <w:link w:val="Title"/>
    <w:uiPriority w:val="10"/>
    <w:rsid w:val="0018195C"/>
    <w:rPr>
      <w:rFonts w:ascii="Cambria" w:eastAsia="Times New Roman" w:hAnsi="Cambria" w:cs="Times New Roman"/>
      <w:b/>
      <w:bCs/>
      <w:kern w:val="28"/>
      <w:sz w:val="32"/>
      <w:szCs w:val="32"/>
    </w:rPr>
  </w:style>
  <w:style w:type="character" w:styleId="Hyperlink">
    <w:name w:val="Hyperlink"/>
    <w:uiPriority w:val="99"/>
    <w:rsid w:val="006E4D20"/>
    <w:rPr>
      <w:rFonts w:cs="Times New Roman"/>
      <w:color w:val="0000FF"/>
      <w:u w:val="single"/>
    </w:rPr>
  </w:style>
  <w:style w:type="character" w:styleId="FollowedHyperlink">
    <w:name w:val="FollowedHyperlink"/>
    <w:uiPriority w:val="99"/>
    <w:rsid w:val="006E4D20"/>
    <w:rPr>
      <w:rFonts w:cs="Times New Roman"/>
      <w:color w:val="800080"/>
      <w:u w:val="single"/>
    </w:rPr>
  </w:style>
  <w:style w:type="paragraph" w:styleId="NormalWeb">
    <w:name w:val="Normal (Web)"/>
    <w:basedOn w:val="Normal"/>
    <w:uiPriority w:val="99"/>
    <w:rsid w:val="006C0C86"/>
    <w:pPr>
      <w:spacing w:before="100" w:beforeAutospacing="1" w:after="100" w:afterAutospacing="1"/>
    </w:pPr>
    <w:rPr>
      <w:rFonts w:cs="Century Gothic"/>
      <w:sz w:val="24"/>
      <w:szCs w:val="24"/>
    </w:rPr>
  </w:style>
  <w:style w:type="character" w:customStyle="1" w:styleId="body">
    <w:name w:val="body"/>
    <w:uiPriority w:val="99"/>
    <w:rsid w:val="006C0C86"/>
    <w:rPr>
      <w:rFonts w:cs="Times New Roman"/>
    </w:rPr>
  </w:style>
  <w:style w:type="character" w:customStyle="1" w:styleId="bold">
    <w:name w:val="bold"/>
    <w:uiPriority w:val="99"/>
    <w:rsid w:val="006C0C86"/>
    <w:rPr>
      <w:rFonts w:cs="Times New Roman"/>
    </w:rPr>
  </w:style>
  <w:style w:type="paragraph" w:customStyle="1" w:styleId="Style">
    <w:name w:val="Style"/>
    <w:uiPriority w:val="99"/>
    <w:rsid w:val="008E1301"/>
    <w:pPr>
      <w:widowControl w:val="0"/>
      <w:autoSpaceDE w:val="0"/>
      <w:autoSpaceDN w:val="0"/>
      <w:adjustRightInd w:val="0"/>
    </w:pPr>
    <w:rPr>
      <w:sz w:val="24"/>
      <w:szCs w:val="24"/>
    </w:rPr>
  </w:style>
  <w:style w:type="paragraph" w:styleId="BalloonText">
    <w:name w:val="Balloon Text"/>
    <w:basedOn w:val="Normal"/>
    <w:link w:val="BalloonTextChar"/>
    <w:uiPriority w:val="99"/>
    <w:rsid w:val="005E60B9"/>
    <w:rPr>
      <w:rFonts w:ascii="Tahoma" w:hAnsi="Tahoma" w:cs="Tahoma"/>
      <w:sz w:val="16"/>
      <w:szCs w:val="16"/>
    </w:rPr>
  </w:style>
  <w:style w:type="character" w:customStyle="1" w:styleId="BalloonTextChar">
    <w:name w:val="Balloon Text Char"/>
    <w:link w:val="BalloonText"/>
    <w:uiPriority w:val="99"/>
    <w:locked/>
    <w:rsid w:val="005E60B9"/>
    <w:rPr>
      <w:rFonts w:ascii="Tahoma" w:hAnsi="Tahoma" w:cs="Tahoma"/>
      <w:sz w:val="16"/>
      <w:szCs w:val="16"/>
    </w:rPr>
  </w:style>
  <w:style w:type="paragraph" w:styleId="ListParagraph">
    <w:name w:val="List Paragraph"/>
    <w:basedOn w:val="Normal"/>
    <w:uiPriority w:val="34"/>
    <w:qFormat/>
    <w:rsid w:val="00E65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DC"/>
    <w:rPr>
      <w:rFonts w:ascii="Century Gothic" w:hAnsi="Century Gothic"/>
    </w:rPr>
  </w:style>
  <w:style w:type="paragraph" w:styleId="Heading1">
    <w:name w:val="heading 1"/>
    <w:basedOn w:val="Normal"/>
    <w:next w:val="Normal"/>
    <w:link w:val="Heading1Char"/>
    <w:uiPriority w:val="99"/>
    <w:qFormat/>
    <w:rsid w:val="000F2BDC"/>
    <w:pPr>
      <w:keepNext/>
      <w:jc w:val="center"/>
      <w:outlineLvl w:val="0"/>
    </w:pPr>
    <w:rPr>
      <w:sz w:val="24"/>
    </w:rPr>
  </w:style>
  <w:style w:type="paragraph" w:styleId="Heading2">
    <w:name w:val="heading 2"/>
    <w:basedOn w:val="Normal"/>
    <w:next w:val="Normal"/>
    <w:link w:val="Heading2Char"/>
    <w:uiPriority w:val="99"/>
    <w:qFormat/>
    <w:rsid w:val="000F2BDC"/>
    <w:pPr>
      <w:keepNext/>
      <w:spacing w:after="120"/>
      <w:outlineLvl w:val="1"/>
    </w:pPr>
    <w:rPr>
      <w:b/>
      <w:bCs/>
      <w:sz w:val="24"/>
    </w:rPr>
  </w:style>
  <w:style w:type="paragraph" w:styleId="Heading3">
    <w:name w:val="heading 3"/>
    <w:basedOn w:val="Normal"/>
    <w:next w:val="Normal"/>
    <w:link w:val="Heading3Char"/>
    <w:uiPriority w:val="99"/>
    <w:qFormat/>
    <w:rsid w:val="000F2BDC"/>
    <w:pPr>
      <w:keepNext/>
      <w:numPr>
        <w:numId w:val="1"/>
      </w:numPr>
      <w:outlineLvl w:val="2"/>
    </w:pPr>
    <w:rPr>
      <w:sz w:val="24"/>
      <w:u w:val="single"/>
    </w:rPr>
  </w:style>
  <w:style w:type="paragraph" w:styleId="Heading4">
    <w:name w:val="heading 4"/>
    <w:basedOn w:val="Normal"/>
    <w:next w:val="Normal"/>
    <w:link w:val="Heading4Char"/>
    <w:uiPriority w:val="99"/>
    <w:qFormat/>
    <w:rsid w:val="000F2BDC"/>
    <w:pPr>
      <w:keepNext/>
      <w:spacing w:before="60" w:after="60"/>
      <w:jc w:val="center"/>
      <w:outlineLvl w:val="3"/>
    </w:pPr>
    <w:rPr>
      <w:b/>
      <w:bCs/>
      <w:sz w:val="24"/>
    </w:rPr>
  </w:style>
  <w:style w:type="paragraph" w:styleId="Heading5">
    <w:name w:val="heading 5"/>
    <w:basedOn w:val="Normal"/>
    <w:next w:val="Normal"/>
    <w:link w:val="Heading5Char"/>
    <w:uiPriority w:val="99"/>
    <w:qFormat/>
    <w:rsid w:val="000F2BDC"/>
    <w:pPr>
      <w:keepNext/>
      <w:outlineLvl w:val="4"/>
    </w:pPr>
    <w:rPr>
      <w:b/>
      <w:bCs/>
      <w:sz w:val="24"/>
      <w:u w:val="single"/>
    </w:rPr>
  </w:style>
  <w:style w:type="paragraph" w:styleId="Heading6">
    <w:name w:val="heading 6"/>
    <w:basedOn w:val="Normal"/>
    <w:next w:val="Normal"/>
    <w:link w:val="Heading6Char"/>
    <w:uiPriority w:val="99"/>
    <w:qFormat/>
    <w:rsid w:val="000F2BDC"/>
    <w:pPr>
      <w:keepNext/>
      <w:tabs>
        <w:tab w:val="left" w:pos="270"/>
      </w:tabs>
      <w:spacing w:before="160" w:after="160"/>
      <w:outlineLvl w:val="5"/>
    </w:pPr>
    <w:rPr>
      <w:sz w:val="24"/>
    </w:rPr>
  </w:style>
  <w:style w:type="paragraph" w:styleId="Heading7">
    <w:name w:val="heading 7"/>
    <w:basedOn w:val="Normal"/>
    <w:next w:val="Normal"/>
    <w:link w:val="Heading7Char"/>
    <w:uiPriority w:val="99"/>
    <w:qFormat/>
    <w:rsid w:val="000F2BDC"/>
    <w:pPr>
      <w:keepNext/>
      <w:spacing w:before="20" w:after="160"/>
      <w:outlineLvl w:val="6"/>
    </w:pPr>
  </w:style>
  <w:style w:type="paragraph" w:styleId="Heading8">
    <w:name w:val="heading 8"/>
    <w:basedOn w:val="Normal"/>
    <w:next w:val="Normal"/>
    <w:link w:val="Heading8Char"/>
    <w:uiPriority w:val="99"/>
    <w:qFormat/>
    <w:rsid w:val="000F2BDC"/>
    <w:pPr>
      <w:keepNext/>
      <w:outlineLvl w:val="7"/>
    </w:pPr>
    <w:rPr>
      <w:b/>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19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819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8195C"/>
    <w:rPr>
      <w:rFonts w:ascii="Cambria" w:eastAsia="Times New Roman" w:hAnsi="Cambria" w:cs="Times New Roman"/>
      <w:b/>
      <w:bCs/>
      <w:sz w:val="26"/>
      <w:szCs w:val="26"/>
    </w:rPr>
  </w:style>
  <w:style w:type="character" w:customStyle="1" w:styleId="Heading4Char">
    <w:name w:val="Heading 4 Char"/>
    <w:link w:val="Heading4"/>
    <w:uiPriority w:val="9"/>
    <w:semiHidden/>
    <w:rsid w:val="0018195C"/>
    <w:rPr>
      <w:rFonts w:ascii="Calibri" w:eastAsia="Times New Roman" w:hAnsi="Calibri" w:cs="Times New Roman"/>
      <w:b/>
      <w:bCs/>
      <w:sz w:val="28"/>
      <w:szCs w:val="28"/>
    </w:rPr>
  </w:style>
  <w:style w:type="character" w:customStyle="1" w:styleId="Heading5Char">
    <w:name w:val="Heading 5 Char"/>
    <w:link w:val="Heading5"/>
    <w:uiPriority w:val="9"/>
    <w:semiHidden/>
    <w:rsid w:val="0018195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195C"/>
    <w:rPr>
      <w:rFonts w:ascii="Calibri" w:eastAsia="Times New Roman" w:hAnsi="Calibri" w:cs="Times New Roman"/>
      <w:b/>
      <w:bCs/>
    </w:rPr>
  </w:style>
  <w:style w:type="character" w:customStyle="1" w:styleId="Heading7Char">
    <w:name w:val="Heading 7 Char"/>
    <w:link w:val="Heading7"/>
    <w:uiPriority w:val="9"/>
    <w:semiHidden/>
    <w:rsid w:val="0018195C"/>
    <w:rPr>
      <w:rFonts w:ascii="Calibri" w:eastAsia="Times New Roman" w:hAnsi="Calibri" w:cs="Times New Roman"/>
      <w:sz w:val="24"/>
      <w:szCs w:val="24"/>
    </w:rPr>
  </w:style>
  <w:style w:type="character" w:customStyle="1" w:styleId="Heading8Char">
    <w:name w:val="Heading 8 Char"/>
    <w:link w:val="Heading8"/>
    <w:uiPriority w:val="9"/>
    <w:semiHidden/>
    <w:rsid w:val="0018195C"/>
    <w:rPr>
      <w:rFonts w:ascii="Calibri" w:eastAsia="Times New Roman" w:hAnsi="Calibri" w:cs="Times New Roman"/>
      <w:i/>
      <w:iCs/>
      <w:sz w:val="24"/>
      <w:szCs w:val="24"/>
    </w:rPr>
  </w:style>
  <w:style w:type="paragraph" w:styleId="Header">
    <w:name w:val="header"/>
    <w:basedOn w:val="Normal"/>
    <w:link w:val="HeaderChar"/>
    <w:uiPriority w:val="99"/>
    <w:rsid w:val="000F2BDC"/>
    <w:pPr>
      <w:tabs>
        <w:tab w:val="center" w:pos="4320"/>
        <w:tab w:val="right" w:pos="8640"/>
      </w:tabs>
    </w:pPr>
    <w:rPr>
      <w:sz w:val="24"/>
    </w:rPr>
  </w:style>
  <w:style w:type="character" w:customStyle="1" w:styleId="HeaderChar">
    <w:name w:val="Header Char"/>
    <w:link w:val="Header"/>
    <w:uiPriority w:val="99"/>
    <w:semiHidden/>
    <w:rsid w:val="0018195C"/>
    <w:rPr>
      <w:rFonts w:ascii="Century Gothic" w:hAnsi="Century Gothic"/>
      <w:sz w:val="20"/>
      <w:szCs w:val="20"/>
    </w:rPr>
  </w:style>
  <w:style w:type="paragraph" w:styleId="Footer">
    <w:name w:val="footer"/>
    <w:basedOn w:val="Normal"/>
    <w:link w:val="FooterChar"/>
    <w:uiPriority w:val="99"/>
    <w:rsid w:val="000F2BDC"/>
    <w:pPr>
      <w:tabs>
        <w:tab w:val="center" w:pos="4320"/>
        <w:tab w:val="right" w:pos="8640"/>
      </w:tabs>
    </w:pPr>
  </w:style>
  <w:style w:type="character" w:customStyle="1" w:styleId="FooterChar">
    <w:name w:val="Footer Char"/>
    <w:link w:val="Footer"/>
    <w:uiPriority w:val="99"/>
    <w:locked/>
    <w:rsid w:val="001B1455"/>
    <w:rPr>
      <w:rFonts w:ascii="Century Gothic" w:hAnsi="Century Gothic" w:cs="Times New Roman"/>
    </w:rPr>
  </w:style>
  <w:style w:type="paragraph" w:styleId="BodyText">
    <w:name w:val="Body Text"/>
    <w:basedOn w:val="Normal"/>
    <w:link w:val="BodyTextChar"/>
    <w:uiPriority w:val="99"/>
    <w:rsid w:val="000F2BDC"/>
    <w:rPr>
      <w:rFonts w:ascii="Arial" w:hAnsi="Arial" w:cs="Arial"/>
      <w:sz w:val="24"/>
    </w:rPr>
  </w:style>
  <w:style w:type="character" w:customStyle="1" w:styleId="BodyTextChar">
    <w:name w:val="Body Text Char"/>
    <w:link w:val="BodyText"/>
    <w:uiPriority w:val="99"/>
    <w:semiHidden/>
    <w:rsid w:val="0018195C"/>
    <w:rPr>
      <w:rFonts w:ascii="Century Gothic" w:hAnsi="Century Gothic"/>
      <w:sz w:val="20"/>
      <w:szCs w:val="20"/>
    </w:rPr>
  </w:style>
  <w:style w:type="paragraph" w:styleId="BodyTextIndent">
    <w:name w:val="Body Text Indent"/>
    <w:basedOn w:val="Normal"/>
    <w:link w:val="BodyTextIndentChar"/>
    <w:uiPriority w:val="99"/>
    <w:rsid w:val="000F2BDC"/>
    <w:pPr>
      <w:ind w:left="360"/>
    </w:pPr>
    <w:rPr>
      <w:sz w:val="24"/>
    </w:rPr>
  </w:style>
  <w:style w:type="character" w:customStyle="1" w:styleId="BodyTextIndentChar">
    <w:name w:val="Body Text Indent Char"/>
    <w:link w:val="BodyTextIndent"/>
    <w:uiPriority w:val="99"/>
    <w:semiHidden/>
    <w:rsid w:val="0018195C"/>
    <w:rPr>
      <w:rFonts w:ascii="Century Gothic" w:hAnsi="Century Gothic"/>
      <w:sz w:val="20"/>
      <w:szCs w:val="20"/>
    </w:rPr>
  </w:style>
  <w:style w:type="paragraph" w:styleId="BodyTextIndent2">
    <w:name w:val="Body Text Indent 2"/>
    <w:basedOn w:val="Normal"/>
    <w:link w:val="BodyTextIndent2Char"/>
    <w:uiPriority w:val="99"/>
    <w:rsid w:val="000F2BDC"/>
    <w:pPr>
      <w:tabs>
        <w:tab w:val="left" w:pos="720"/>
        <w:tab w:val="left" w:pos="1080"/>
      </w:tabs>
      <w:ind w:left="1080" w:hanging="360"/>
    </w:pPr>
    <w:rPr>
      <w:sz w:val="24"/>
    </w:rPr>
  </w:style>
  <w:style w:type="character" w:customStyle="1" w:styleId="BodyTextIndent2Char">
    <w:name w:val="Body Text Indent 2 Char"/>
    <w:link w:val="BodyTextIndent2"/>
    <w:uiPriority w:val="99"/>
    <w:semiHidden/>
    <w:rsid w:val="0018195C"/>
    <w:rPr>
      <w:rFonts w:ascii="Century Gothic" w:hAnsi="Century Gothic"/>
      <w:sz w:val="20"/>
      <w:szCs w:val="20"/>
    </w:rPr>
  </w:style>
  <w:style w:type="paragraph" w:styleId="BodyTextIndent3">
    <w:name w:val="Body Text Indent 3"/>
    <w:basedOn w:val="Normal"/>
    <w:link w:val="BodyTextIndent3Char"/>
    <w:uiPriority w:val="99"/>
    <w:rsid w:val="000F2BDC"/>
    <w:pPr>
      <w:tabs>
        <w:tab w:val="left" w:pos="360"/>
      </w:tabs>
      <w:ind w:left="360" w:hanging="360"/>
    </w:pPr>
    <w:rPr>
      <w:bCs/>
      <w:sz w:val="24"/>
    </w:rPr>
  </w:style>
  <w:style w:type="character" w:customStyle="1" w:styleId="BodyTextIndent3Char">
    <w:name w:val="Body Text Indent 3 Char"/>
    <w:link w:val="BodyTextIndent3"/>
    <w:uiPriority w:val="99"/>
    <w:semiHidden/>
    <w:rsid w:val="0018195C"/>
    <w:rPr>
      <w:rFonts w:ascii="Century Gothic" w:hAnsi="Century Gothic"/>
      <w:sz w:val="16"/>
      <w:szCs w:val="16"/>
    </w:rPr>
  </w:style>
  <w:style w:type="paragraph" w:customStyle="1" w:styleId="xl39">
    <w:name w:val="xl39"/>
    <w:basedOn w:val="Normal"/>
    <w:uiPriority w:val="99"/>
    <w:rsid w:val="000F2BDC"/>
    <w:pPr>
      <w:spacing w:before="100" w:beforeAutospacing="1" w:after="100" w:afterAutospacing="1"/>
      <w:jc w:val="center"/>
    </w:pPr>
    <w:rPr>
      <w:rFonts w:ascii="Arial" w:eastAsia="Arial Unicode MS" w:hAnsi="Arial" w:cs="Arial"/>
      <w:b/>
      <w:bCs/>
      <w:sz w:val="28"/>
      <w:szCs w:val="28"/>
    </w:rPr>
  </w:style>
  <w:style w:type="paragraph" w:styleId="BodyText2">
    <w:name w:val="Body Text 2"/>
    <w:basedOn w:val="Normal"/>
    <w:link w:val="BodyText2Char"/>
    <w:uiPriority w:val="99"/>
    <w:rsid w:val="000F2BDC"/>
    <w:pPr>
      <w:tabs>
        <w:tab w:val="left" w:pos="360"/>
      </w:tabs>
      <w:ind w:right="-360"/>
      <w:jc w:val="both"/>
    </w:pPr>
    <w:rPr>
      <w:sz w:val="24"/>
    </w:rPr>
  </w:style>
  <w:style w:type="character" w:customStyle="1" w:styleId="BodyText2Char">
    <w:name w:val="Body Text 2 Char"/>
    <w:link w:val="BodyText2"/>
    <w:uiPriority w:val="99"/>
    <w:semiHidden/>
    <w:rsid w:val="0018195C"/>
    <w:rPr>
      <w:rFonts w:ascii="Century Gothic" w:hAnsi="Century Gothic"/>
      <w:sz w:val="20"/>
      <w:szCs w:val="20"/>
    </w:rPr>
  </w:style>
  <w:style w:type="character" w:styleId="PageNumber">
    <w:name w:val="page number"/>
    <w:uiPriority w:val="99"/>
    <w:rsid w:val="00660AEE"/>
    <w:rPr>
      <w:rFonts w:cs="Times New Roman"/>
    </w:rPr>
  </w:style>
  <w:style w:type="table" w:styleId="TableGrid">
    <w:name w:val="Table Grid"/>
    <w:basedOn w:val="TableNormal"/>
    <w:uiPriority w:val="99"/>
    <w:rsid w:val="006A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4D20"/>
    <w:pPr>
      <w:jc w:val="center"/>
    </w:pPr>
    <w:rPr>
      <w:b/>
      <w:sz w:val="24"/>
      <w:u w:val="single"/>
    </w:rPr>
  </w:style>
  <w:style w:type="character" w:customStyle="1" w:styleId="TitleChar">
    <w:name w:val="Title Char"/>
    <w:link w:val="Title"/>
    <w:uiPriority w:val="10"/>
    <w:rsid w:val="0018195C"/>
    <w:rPr>
      <w:rFonts w:ascii="Cambria" w:eastAsia="Times New Roman" w:hAnsi="Cambria" w:cs="Times New Roman"/>
      <w:b/>
      <w:bCs/>
      <w:kern w:val="28"/>
      <w:sz w:val="32"/>
      <w:szCs w:val="32"/>
    </w:rPr>
  </w:style>
  <w:style w:type="character" w:styleId="Hyperlink">
    <w:name w:val="Hyperlink"/>
    <w:uiPriority w:val="99"/>
    <w:rsid w:val="006E4D20"/>
    <w:rPr>
      <w:rFonts w:cs="Times New Roman"/>
      <w:color w:val="0000FF"/>
      <w:u w:val="single"/>
    </w:rPr>
  </w:style>
  <w:style w:type="character" w:styleId="FollowedHyperlink">
    <w:name w:val="FollowedHyperlink"/>
    <w:uiPriority w:val="99"/>
    <w:rsid w:val="006E4D20"/>
    <w:rPr>
      <w:rFonts w:cs="Times New Roman"/>
      <w:color w:val="800080"/>
      <w:u w:val="single"/>
    </w:rPr>
  </w:style>
  <w:style w:type="paragraph" w:styleId="NormalWeb">
    <w:name w:val="Normal (Web)"/>
    <w:basedOn w:val="Normal"/>
    <w:uiPriority w:val="99"/>
    <w:rsid w:val="006C0C86"/>
    <w:pPr>
      <w:spacing w:before="100" w:beforeAutospacing="1" w:after="100" w:afterAutospacing="1"/>
    </w:pPr>
    <w:rPr>
      <w:rFonts w:cs="Century Gothic"/>
      <w:sz w:val="24"/>
      <w:szCs w:val="24"/>
    </w:rPr>
  </w:style>
  <w:style w:type="character" w:customStyle="1" w:styleId="body">
    <w:name w:val="body"/>
    <w:uiPriority w:val="99"/>
    <w:rsid w:val="006C0C86"/>
    <w:rPr>
      <w:rFonts w:cs="Times New Roman"/>
    </w:rPr>
  </w:style>
  <w:style w:type="character" w:customStyle="1" w:styleId="bold">
    <w:name w:val="bold"/>
    <w:uiPriority w:val="99"/>
    <w:rsid w:val="006C0C86"/>
    <w:rPr>
      <w:rFonts w:cs="Times New Roman"/>
    </w:rPr>
  </w:style>
  <w:style w:type="paragraph" w:customStyle="1" w:styleId="Style">
    <w:name w:val="Style"/>
    <w:uiPriority w:val="99"/>
    <w:rsid w:val="008E1301"/>
    <w:pPr>
      <w:widowControl w:val="0"/>
      <w:autoSpaceDE w:val="0"/>
      <w:autoSpaceDN w:val="0"/>
      <w:adjustRightInd w:val="0"/>
    </w:pPr>
    <w:rPr>
      <w:sz w:val="24"/>
      <w:szCs w:val="24"/>
    </w:rPr>
  </w:style>
  <w:style w:type="paragraph" w:styleId="BalloonText">
    <w:name w:val="Balloon Text"/>
    <w:basedOn w:val="Normal"/>
    <w:link w:val="BalloonTextChar"/>
    <w:uiPriority w:val="99"/>
    <w:rsid w:val="005E60B9"/>
    <w:rPr>
      <w:rFonts w:ascii="Tahoma" w:hAnsi="Tahoma" w:cs="Tahoma"/>
      <w:sz w:val="16"/>
      <w:szCs w:val="16"/>
    </w:rPr>
  </w:style>
  <w:style w:type="character" w:customStyle="1" w:styleId="BalloonTextChar">
    <w:name w:val="Balloon Text Char"/>
    <w:link w:val="BalloonText"/>
    <w:uiPriority w:val="99"/>
    <w:locked/>
    <w:rsid w:val="005E60B9"/>
    <w:rPr>
      <w:rFonts w:ascii="Tahoma" w:hAnsi="Tahoma" w:cs="Tahoma"/>
      <w:sz w:val="16"/>
      <w:szCs w:val="16"/>
    </w:rPr>
  </w:style>
  <w:style w:type="paragraph" w:styleId="ListParagraph">
    <w:name w:val="List Paragraph"/>
    <w:basedOn w:val="Normal"/>
    <w:uiPriority w:val="34"/>
    <w:qFormat/>
    <w:rsid w:val="00E65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spreventiveservicestaskforce.org" TargetMode="External"/><Relationship Id="rId4" Type="http://schemas.microsoft.com/office/2007/relationships/stylesWithEffects" Target="stylesWithEffects.xml"/><Relationship Id="rId9" Type="http://schemas.openxmlformats.org/officeDocument/2006/relationships/hyperlink" Target="http://www.uspreventiveservicestaskfor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2C4A-ED8E-4011-8CED-9053D44A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CONFIDENTIALITY OF THE MEDICAL RECORD – STATEMENT</vt:lpstr>
    </vt:vector>
  </TitlesOfParts>
  <Company>BFMC</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OF THE MEDICAL RECORD – STATEMENT</dc:title>
  <dc:creator>101346</dc:creator>
  <cp:lastModifiedBy>Kelly Karaniuk</cp:lastModifiedBy>
  <cp:revision>2</cp:revision>
  <cp:lastPrinted>2015-12-17T22:41:00Z</cp:lastPrinted>
  <dcterms:created xsi:type="dcterms:W3CDTF">2018-02-26T18:22:00Z</dcterms:created>
  <dcterms:modified xsi:type="dcterms:W3CDTF">2018-02-26T18:22:00Z</dcterms:modified>
</cp:coreProperties>
</file>