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FA" w:rsidRDefault="003410FA"/>
    <w:p w:rsidR="003410FA" w:rsidRDefault="003410FA">
      <w:r>
        <w:t xml:space="preserve">                                                            </w:t>
      </w:r>
      <w:r>
        <w:object w:dxaOrig="4723" w:dyaOrig="1944">
          <v:rect id="rectole0000000002" o:spid="_x0000_i1025" style="width:186pt;height:71.4pt" o:ole="" o:preferrelative="t" stroked="f">
            <v:imagedata r:id="rId9" o:title=""/>
          </v:rect>
          <o:OLEObject Type="Embed" ProgID="StaticMetafile" ShapeID="rectole0000000002" DrawAspect="Content" ObjectID="_1563612114" r:id="rId10"/>
        </w:objec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2"/>
        <w:gridCol w:w="2880"/>
        <w:gridCol w:w="4258"/>
      </w:tblGrid>
      <w:tr w:rsidR="003744B3" w:rsidRPr="00B74B67" w:rsidTr="003410FA">
        <w:trPr>
          <w:trHeight w:val="135"/>
          <w:jc w:val="center"/>
        </w:trPr>
        <w:tc>
          <w:tcPr>
            <w:tcW w:w="10170" w:type="dxa"/>
            <w:gridSpan w:val="3"/>
            <w:tcBorders>
              <w:top w:val="nil"/>
              <w:left w:val="nil"/>
              <w:bottom w:val="nil"/>
              <w:right w:val="nil"/>
            </w:tcBorders>
          </w:tcPr>
          <w:p w:rsidR="003744B3" w:rsidRPr="00B74B67" w:rsidRDefault="003744B3" w:rsidP="00DB1059">
            <w:pPr>
              <w:pStyle w:val="Header"/>
              <w:rPr>
                <w:b/>
                <w:iCs/>
                <w:szCs w:val="24"/>
              </w:rPr>
            </w:pPr>
            <w:r w:rsidRPr="00D72C12">
              <w:rPr>
                <w:b/>
                <w:sz w:val="32"/>
                <w:szCs w:val="32"/>
              </w:rPr>
              <w:t xml:space="preserve"> </w:t>
            </w:r>
          </w:p>
        </w:tc>
      </w:tr>
      <w:tr w:rsidR="003744B3" w:rsidRPr="00B74B67" w:rsidTr="004F0330">
        <w:trPr>
          <w:trHeight w:val="432"/>
          <w:jc w:val="center"/>
        </w:trPr>
        <w:tc>
          <w:tcPr>
            <w:tcW w:w="3032" w:type="dxa"/>
            <w:vMerge w:val="restart"/>
            <w:tcBorders>
              <w:top w:val="nil"/>
              <w:left w:val="nil"/>
              <w:right w:val="nil"/>
            </w:tcBorders>
            <w:vAlign w:val="center"/>
          </w:tcPr>
          <w:p w:rsidR="00A6797E" w:rsidRDefault="00A6797E" w:rsidP="00DB1059">
            <w:pPr>
              <w:jc w:val="center"/>
              <w:rPr>
                <w:rFonts w:ascii="Calibri" w:hAnsi="Calibri"/>
                <w:b/>
                <w:sz w:val="36"/>
                <w:szCs w:val="36"/>
              </w:rPr>
            </w:pPr>
          </w:p>
          <w:p w:rsidR="003744B3" w:rsidRPr="005E60B9" w:rsidRDefault="003744B3" w:rsidP="00DB1059">
            <w:pPr>
              <w:jc w:val="center"/>
              <w:rPr>
                <w:rFonts w:ascii="Calibri" w:hAnsi="Calibri"/>
                <w:b/>
                <w:sz w:val="36"/>
                <w:szCs w:val="36"/>
              </w:rPr>
            </w:pPr>
            <w:r w:rsidRPr="005E60B9">
              <w:rPr>
                <w:rFonts w:ascii="Calibri" w:hAnsi="Calibri"/>
                <w:b/>
                <w:sz w:val="36"/>
                <w:szCs w:val="36"/>
              </w:rPr>
              <w:t>CLINICAL</w:t>
            </w:r>
          </w:p>
          <w:p w:rsidR="003744B3" w:rsidRPr="005E60B9" w:rsidRDefault="003744B3" w:rsidP="00DB1059">
            <w:pPr>
              <w:jc w:val="center"/>
              <w:rPr>
                <w:rFonts w:ascii="Calibri" w:hAnsi="Calibri"/>
                <w:b/>
                <w:sz w:val="36"/>
                <w:szCs w:val="36"/>
              </w:rPr>
            </w:pPr>
            <w:r w:rsidRPr="005E60B9">
              <w:rPr>
                <w:rFonts w:ascii="Calibri" w:hAnsi="Calibri"/>
                <w:b/>
                <w:sz w:val="36"/>
                <w:szCs w:val="36"/>
              </w:rPr>
              <w:t>PRACTICE</w:t>
            </w:r>
          </w:p>
          <w:p w:rsidR="003744B3" w:rsidRPr="005E60B9" w:rsidRDefault="003744B3" w:rsidP="00DB1059">
            <w:pPr>
              <w:jc w:val="center"/>
              <w:rPr>
                <w:rFonts w:ascii="Calibri" w:hAnsi="Calibri"/>
                <w:b/>
                <w:sz w:val="36"/>
                <w:szCs w:val="36"/>
              </w:rPr>
            </w:pPr>
            <w:r w:rsidRPr="005E60B9">
              <w:rPr>
                <w:rFonts w:ascii="Calibri" w:hAnsi="Calibri"/>
                <w:b/>
                <w:sz w:val="36"/>
                <w:szCs w:val="36"/>
              </w:rPr>
              <w:t>GUIDELINE</w:t>
            </w:r>
          </w:p>
          <w:p w:rsidR="003744B3" w:rsidRPr="005E60B9" w:rsidRDefault="003744B3" w:rsidP="00DB1059">
            <w:pPr>
              <w:jc w:val="center"/>
              <w:rPr>
                <w:rFonts w:ascii="Calibri" w:hAnsi="Calibri"/>
                <w:b/>
                <w:sz w:val="36"/>
                <w:szCs w:val="36"/>
              </w:rPr>
            </w:pPr>
            <w:r w:rsidRPr="005E60B9">
              <w:rPr>
                <w:rFonts w:ascii="Calibri" w:hAnsi="Calibri"/>
                <w:b/>
                <w:sz w:val="36"/>
                <w:szCs w:val="36"/>
              </w:rPr>
              <w:t>REVIEW</w:t>
            </w:r>
          </w:p>
          <w:p w:rsidR="003744B3" w:rsidRPr="00582418" w:rsidRDefault="003744B3" w:rsidP="00DB1059">
            <w:pPr>
              <w:jc w:val="center"/>
              <w:rPr>
                <w:b/>
                <w:sz w:val="32"/>
                <w:szCs w:val="32"/>
              </w:rPr>
            </w:pPr>
            <w:r w:rsidRPr="005E60B9">
              <w:rPr>
                <w:rFonts w:ascii="Calibri" w:hAnsi="Calibri"/>
                <w:b/>
                <w:sz w:val="36"/>
                <w:szCs w:val="36"/>
              </w:rPr>
              <w:t>WORKSHEET</w:t>
            </w:r>
          </w:p>
        </w:tc>
        <w:tc>
          <w:tcPr>
            <w:tcW w:w="2880" w:type="dxa"/>
            <w:tcBorders>
              <w:top w:val="nil"/>
              <w:left w:val="nil"/>
              <w:bottom w:val="nil"/>
              <w:right w:val="nil"/>
            </w:tcBorders>
            <w:vAlign w:val="center"/>
          </w:tcPr>
          <w:p w:rsidR="003744B3" w:rsidRPr="00B74B67" w:rsidRDefault="003744B3" w:rsidP="00DB1059">
            <w:pPr>
              <w:tabs>
                <w:tab w:val="left" w:pos="2715"/>
              </w:tabs>
              <w:jc w:val="right"/>
              <w:rPr>
                <w:bCs/>
              </w:rPr>
            </w:pPr>
            <w:r w:rsidRPr="00B74B67">
              <w:t xml:space="preserve">Procedure:  </w:t>
            </w:r>
          </w:p>
        </w:tc>
        <w:tc>
          <w:tcPr>
            <w:tcW w:w="4258" w:type="dxa"/>
            <w:tcBorders>
              <w:top w:val="nil"/>
              <w:left w:val="nil"/>
              <w:right w:val="nil"/>
            </w:tcBorders>
            <w:vAlign w:val="center"/>
          </w:tcPr>
          <w:p w:rsidR="003744B3" w:rsidRPr="00582418" w:rsidRDefault="00484568" w:rsidP="008A68A1">
            <w:pPr>
              <w:rPr>
                <w:b/>
                <w:bCs/>
                <w:sz w:val="24"/>
                <w:szCs w:val="24"/>
              </w:rPr>
            </w:pPr>
            <w:r>
              <w:rPr>
                <w:b/>
                <w:sz w:val="24"/>
                <w:szCs w:val="24"/>
              </w:rPr>
              <w:t xml:space="preserve">Stable </w:t>
            </w:r>
            <w:r w:rsidR="00C82704">
              <w:rPr>
                <w:b/>
                <w:sz w:val="24"/>
                <w:szCs w:val="24"/>
              </w:rPr>
              <w:t>Coronary Heart Disease</w:t>
            </w:r>
          </w:p>
        </w:tc>
      </w:tr>
      <w:tr w:rsidR="00A6797E" w:rsidRPr="00B74B67" w:rsidTr="007F7815">
        <w:trPr>
          <w:trHeight w:val="432"/>
          <w:jc w:val="center"/>
        </w:trPr>
        <w:tc>
          <w:tcPr>
            <w:tcW w:w="3032" w:type="dxa"/>
            <w:vMerge/>
            <w:tcBorders>
              <w:top w:val="nil"/>
              <w:left w:val="nil"/>
              <w:right w:val="nil"/>
            </w:tcBorders>
            <w:vAlign w:val="center"/>
          </w:tcPr>
          <w:p w:rsidR="00A6797E" w:rsidRPr="00582418" w:rsidRDefault="00A6797E" w:rsidP="00DB1059">
            <w:pPr>
              <w:jc w:val="center"/>
              <w:rPr>
                <w:b/>
                <w:sz w:val="32"/>
                <w:szCs w:val="32"/>
              </w:rPr>
            </w:pPr>
          </w:p>
        </w:tc>
        <w:tc>
          <w:tcPr>
            <w:tcW w:w="2880" w:type="dxa"/>
            <w:tcBorders>
              <w:top w:val="nil"/>
              <w:left w:val="nil"/>
              <w:bottom w:val="nil"/>
              <w:right w:val="nil"/>
            </w:tcBorders>
            <w:vAlign w:val="center"/>
          </w:tcPr>
          <w:p w:rsidR="00A6797E" w:rsidRPr="00B74B67" w:rsidRDefault="00A6797E" w:rsidP="00DB1059">
            <w:pPr>
              <w:tabs>
                <w:tab w:val="left" w:pos="2715"/>
              </w:tabs>
              <w:jc w:val="right"/>
            </w:pPr>
            <w:r>
              <w:t>Guideline Review Cycle:</w:t>
            </w:r>
          </w:p>
        </w:tc>
        <w:tc>
          <w:tcPr>
            <w:tcW w:w="4258" w:type="dxa"/>
            <w:tcBorders>
              <w:left w:val="nil"/>
              <w:right w:val="nil"/>
            </w:tcBorders>
            <w:vAlign w:val="center"/>
          </w:tcPr>
          <w:p w:rsidR="00A6797E" w:rsidRPr="00C448C1" w:rsidRDefault="00A6797E" w:rsidP="00DB1059">
            <w:pPr>
              <w:pStyle w:val="Footer"/>
              <w:tabs>
                <w:tab w:val="clear" w:pos="4320"/>
                <w:tab w:val="clear" w:pos="8640"/>
              </w:tabs>
              <w:rPr>
                <w:b/>
                <w:sz w:val="24"/>
                <w:szCs w:val="24"/>
              </w:rPr>
            </w:pPr>
            <w:r>
              <w:rPr>
                <w:b/>
                <w:sz w:val="24"/>
                <w:szCs w:val="24"/>
              </w:rPr>
              <w:t>Biennial</w:t>
            </w:r>
          </w:p>
        </w:tc>
      </w:tr>
      <w:tr w:rsidR="00A6797E" w:rsidRPr="00B74B67" w:rsidTr="004F0330">
        <w:trPr>
          <w:trHeight w:val="432"/>
          <w:jc w:val="center"/>
        </w:trPr>
        <w:tc>
          <w:tcPr>
            <w:tcW w:w="3032" w:type="dxa"/>
            <w:vMerge/>
            <w:tcBorders>
              <w:left w:val="nil"/>
              <w:right w:val="nil"/>
            </w:tcBorders>
          </w:tcPr>
          <w:p w:rsidR="00A6797E" w:rsidRPr="00B74B67" w:rsidRDefault="00A6797E" w:rsidP="00DB1059"/>
        </w:tc>
        <w:tc>
          <w:tcPr>
            <w:tcW w:w="2880" w:type="dxa"/>
            <w:tcBorders>
              <w:top w:val="nil"/>
              <w:left w:val="nil"/>
              <w:bottom w:val="nil"/>
              <w:right w:val="nil"/>
            </w:tcBorders>
            <w:vAlign w:val="center"/>
          </w:tcPr>
          <w:p w:rsidR="00A6797E" w:rsidRDefault="00A6797E" w:rsidP="00DB1059">
            <w:pPr>
              <w:jc w:val="right"/>
            </w:pPr>
            <w:r>
              <w:t>Reviewed By:</w:t>
            </w:r>
          </w:p>
        </w:tc>
        <w:tc>
          <w:tcPr>
            <w:tcW w:w="4258" w:type="dxa"/>
            <w:tcBorders>
              <w:left w:val="nil"/>
              <w:right w:val="nil"/>
            </w:tcBorders>
            <w:vAlign w:val="center"/>
          </w:tcPr>
          <w:p w:rsidR="00A6797E" w:rsidRDefault="00A6797E" w:rsidP="00C82704">
            <w:pPr>
              <w:rPr>
                <w:b/>
                <w:sz w:val="24"/>
                <w:szCs w:val="24"/>
              </w:rPr>
            </w:pPr>
            <w:r w:rsidRPr="004A50E8">
              <w:rPr>
                <w:b/>
                <w:sz w:val="22"/>
                <w:szCs w:val="22"/>
              </w:rPr>
              <w:t>Amish Purohit, MD, MHA, CPE, FACHE</w:t>
            </w:r>
          </w:p>
        </w:tc>
      </w:tr>
      <w:tr w:rsidR="00A6797E" w:rsidRPr="00B74B67" w:rsidTr="004F0330">
        <w:trPr>
          <w:trHeight w:val="432"/>
          <w:jc w:val="center"/>
        </w:trPr>
        <w:tc>
          <w:tcPr>
            <w:tcW w:w="3032" w:type="dxa"/>
            <w:vMerge/>
            <w:tcBorders>
              <w:left w:val="nil"/>
              <w:right w:val="nil"/>
            </w:tcBorders>
          </w:tcPr>
          <w:p w:rsidR="00A6797E" w:rsidRPr="00B74B67" w:rsidRDefault="00A6797E" w:rsidP="00DB1059"/>
        </w:tc>
        <w:tc>
          <w:tcPr>
            <w:tcW w:w="2880" w:type="dxa"/>
            <w:tcBorders>
              <w:top w:val="nil"/>
              <w:left w:val="nil"/>
              <w:bottom w:val="nil"/>
              <w:right w:val="nil"/>
            </w:tcBorders>
            <w:vAlign w:val="center"/>
          </w:tcPr>
          <w:p w:rsidR="00A6797E" w:rsidRPr="00B74B67" w:rsidRDefault="00A6797E" w:rsidP="00DB1059">
            <w:pPr>
              <w:jc w:val="right"/>
            </w:pPr>
            <w:r>
              <w:t>Review Date:</w:t>
            </w:r>
          </w:p>
        </w:tc>
        <w:tc>
          <w:tcPr>
            <w:tcW w:w="4258" w:type="dxa"/>
            <w:tcBorders>
              <w:left w:val="nil"/>
              <w:right w:val="nil"/>
            </w:tcBorders>
            <w:vAlign w:val="center"/>
          </w:tcPr>
          <w:p w:rsidR="00A6797E" w:rsidRPr="00582418" w:rsidRDefault="00A6797E" w:rsidP="00DB1059">
            <w:pPr>
              <w:rPr>
                <w:b/>
                <w:sz w:val="24"/>
                <w:szCs w:val="24"/>
              </w:rPr>
            </w:pPr>
            <w:bookmarkStart w:id="0" w:name="_GoBack"/>
            <w:r>
              <w:rPr>
                <w:b/>
                <w:sz w:val="24"/>
                <w:szCs w:val="24"/>
              </w:rPr>
              <w:t>February 2017</w:t>
            </w:r>
            <w:bookmarkEnd w:id="0"/>
          </w:p>
        </w:tc>
      </w:tr>
      <w:tr w:rsidR="00A6797E" w:rsidRPr="00B74B67" w:rsidTr="004F0330">
        <w:trPr>
          <w:trHeight w:val="432"/>
          <w:jc w:val="center"/>
        </w:trPr>
        <w:tc>
          <w:tcPr>
            <w:tcW w:w="3032" w:type="dxa"/>
            <w:vMerge/>
            <w:tcBorders>
              <w:left w:val="nil"/>
              <w:right w:val="nil"/>
            </w:tcBorders>
          </w:tcPr>
          <w:p w:rsidR="00A6797E" w:rsidRPr="00B74B67" w:rsidRDefault="00A6797E" w:rsidP="00DB1059"/>
        </w:tc>
        <w:tc>
          <w:tcPr>
            <w:tcW w:w="2880" w:type="dxa"/>
            <w:tcBorders>
              <w:top w:val="nil"/>
              <w:left w:val="nil"/>
              <w:bottom w:val="nil"/>
              <w:right w:val="nil"/>
            </w:tcBorders>
            <w:vAlign w:val="center"/>
          </w:tcPr>
          <w:p w:rsidR="00A6797E" w:rsidRPr="00B74B67" w:rsidRDefault="00A6797E" w:rsidP="00DB1059">
            <w:pPr>
              <w:jc w:val="right"/>
            </w:pPr>
            <w:r>
              <w:t>Committee Approval Date:</w:t>
            </w:r>
          </w:p>
        </w:tc>
        <w:tc>
          <w:tcPr>
            <w:tcW w:w="4258" w:type="dxa"/>
            <w:tcBorders>
              <w:left w:val="nil"/>
              <w:right w:val="nil"/>
            </w:tcBorders>
            <w:vAlign w:val="center"/>
          </w:tcPr>
          <w:p w:rsidR="00A6797E" w:rsidRPr="00582418" w:rsidRDefault="00A6797E" w:rsidP="00DC51AD">
            <w:pPr>
              <w:rPr>
                <w:b/>
                <w:sz w:val="24"/>
                <w:szCs w:val="24"/>
              </w:rPr>
            </w:pPr>
            <w:r>
              <w:rPr>
                <w:b/>
                <w:sz w:val="24"/>
                <w:szCs w:val="24"/>
              </w:rPr>
              <w:t>02/27/2017</w:t>
            </w:r>
          </w:p>
        </w:tc>
      </w:tr>
      <w:tr w:rsidR="00A6797E" w:rsidRPr="00B74B67" w:rsidTr="004F0330">
        <w:trPr>
          <w:trHeight w:val="432"/>
          <w:jc w:val="center"/>
        </w:trPr>
        <w:tc>
          <w:tcPr>
            <w:tcW w:w="3032" w:type="dxa"/>
            <w:vMerge/>
            <w:tcBorders>
              <w:left w:val="nil"/>
              <w:right w:val="nil"/>
            </w:tcBorders>
          </w:tcPr>
          <w:p w:rsidR="00A6797E" w:rsidRPr="00B74B67" w:rsidRDefault="00A6797E" w:rsidP="00DB1059"/>
        </w:tc>
        <w:tc>
          <w:tcPr>
            <w:tcW w:w="2880" w:type="dxa"/>
            <w:tcBorders>
              <w:top w:val="nil"/>
              <w:left w:val="nil"/>
              <w:right w:val="nil"/>
            </w:tcBorders>
            <w:vAlign w:val="center"/>
          </w:tcPr>
          <w:p w:rsidR="00A6797E" w:rsidRDefault="00A6797E">
            <w:pPr>
              <w:jc w:val="right"/>
            </w:pPr>
          </w:p>
        </w:tc>
        <w:tc>
          <w:tcPr>
            <w:tcW w:w="4258" w:type="dxa"/>
            <w:tcBorders>
              <w:left w:val="nil"/>
              <w:right w:val="nil"/>
            </w:tcBorders>
            <w:vAlign w:val="center"/>
          </w:tcPr>
          <w:p w:rsidR="00A6797E" w:rsidRDefault="00A6797E">
            <w:pPr>
              <w:rPr>
                <w:b/>
                <w:sz w:val="24"/>
                <w:szCs w:val="24"/>
              </w:rPr>
            </w:pPr>
          </w:p>
        </w:tc>
      </w:tr>
    </w:tbl>
    <w:p w:rsidR="003744B3" w:rsidRPr="00AE4A67" w:rsidRDefault="003744B3" w:rsidP="006C0C86">
      <w:pPr>
        <w:pStyle w:val="Header"/>
        <w:rPr>
          <w:sz w:val="2"/>
          <w:szCs w:val="2"/>
        </w:rPr>
      </w:pPr>
    </w:p>
    <w:p w:rsidR="003744B3" w:rsidRPr="00F73D6D" w:rsidRDefault="003744B3" w:rsidP="006C0C86">
      <w:pPr>
        <w:pStyle w:val="Header"/>
        <w:tabs>
          <w:tab w:val="clear" w:pos="4320"/>
          <w:tab w:val="clear" w:pos="8640"/>
        </w:tabs>
        <w:rPr>
          <w:sz w:val="20"/>
        </w:rPr>
      </w:pPr>
    </w:p>
    <w:tbl>
      <w:tblPr>
        <w:tblW w:w="10177" w:type="dxa"/>
        <w:jc w:val="center"/>
        <w:tblCellMar>
          <w:top w:w="58" w:type="dxa"/>
          <w:left w:w="115" w:type="dxa"/>
          <w:bottom w:w="58" w:type="dxa"/>
          <w:right w:w="115" w:type="dxa"/>
        </w:tblCellMar>
        <w:tblLook w:val="00A0" w:firstRow="1" w:lastRow="0" w:firstColumn="1" w:lastColumn="0" w:noHBand="0" w:noVBand="0"/>
      </w:tblPr>
      <w:tblGrid>
        <w:gridCol w:w="10177"/>
      </w:tblGrid>
      <w:tr w:rsidR="003744B3" w:rsidRPr="002126BF" w:rsidTr="00BF6E5C">
        <w:trPr>
          <w:cantSplit/>
          <w:trHeight w:hRule="exact" w:val="360"/>
          <w:jc w:val="center"/>
        </w:trPr>
        <w:tc>
          <w:tcPr>
            <w:tcW w:w="10177" w:type="dxa"/>
            <w:tcBorders>
              <w:left w:val="single" w:sz="8" w:space="0" w:color="auto"/>
              <w:right w:val="single" w:sz="8" w:space="0" w:color="auto"/>
            </w:tcBorders>
            <w:shd w:val="clear" w:color="auto" w:fill="000000"/>
            <w:vAlign w:val="center"/>
          </w:tcPr>
          <w:p w:rsidR="003744B3" w:rsidRPr="007A61BC" w:rsidRDefault="003744B3" w:rsidP="00BF6E5C">
            <w:pPr>
              <w:rPr>
                <w:b/>
                <w:color w:val="FFFFFF"/>
                <w:sz w:val="22"/>
                <w:szCs w:val="22"/>
              </w:rPr>
            </w:pPr>
            <w:r w:rsidRPr="007A61BC">
              <w:rPr>
                <w:b/>
                <w:color w:val="FFFFFF"/>
                <w:sz w:val="22"/>
                <w:szCs w:val="22"/>
              </w:rPr>
              <w:t>PURPOSE:</w:t>
            </w:r>
          </w:p>
        </w:tc>
      </w:tr>
      <w:tr w:rsidR="003744B3" w:rsidRPr="00DD17A5" w:rsidTr="00BF6E5C">
        <w:trPr>
          <w:cantSplit/>
          <w:trHeight w:val="743"/>
          <w:jc w:val="center"/>
        </w:trPr>
        <w:tc>
          <w:tcPr>
            <w:tcW w:w="10177" w:type="dxa"/>
            <w:tcBorders>
              <w:left w:val="single" w:sz="8" w:space="0" w:color="auto"/>
              <w:bottom w:val="single" w:sz="8" w:space="0" w:color="auto"/>
              <w:right w:val="single" w:sz="8" w:space="0" w:color="auto"/>
            </w:tcBorders>
          </w:tcPr>
          <w:p w:rsidR="00A618E3" w:rsidRDefault="003744B3" w:rsidP="00BF6E5C">
            <w:pPr>
              <w:rPr>
                <w:sz w:val="22"/>
                <w:szCs w:val="22"/>
              </w:rPr>
            </w:pPr>
            <w:r w:rsidRPr="007A61BC">
              <w:rPr>
                <w:sz w:val="22"/>
                <w:szCs w:val="22"/>
              </w:rPr>
              <w:t xml:space="preserve">To guide </w:t>
            </w:r>
            <w:r w:rsidR="00A56FB2">
              <w:rPr>
                <w:sz w:val="22"/>
                <w:szCs w:val="22"/>
              </w:rPr>
              <w:t>A</w:t>
            </w:r>
            <w:r w:rsidR="00565CF6">
              <w:rPr>
                <w:sz w:val="22"/>
                <w:szCs w:val="22"/>
              </w:rPr>
              <w:t>Z</w:t>
            </w:r>
            <w:r w:rsidR="00085179">
              <w:rPr>
                <w:sz w:val="22"/>
                <w:szCs w:val="22"/>
              </w:rPr>
              <w:t>PC network providers</w:t>
            </w:r>
            <w:r w:rsidRPr="007A61BC">
              <w:rPr>
                <w:sz w:val="22"/>
                <w:szCs w:val="22"/>
              </w:rPr>
              <w:t xml:space="preserve"> in the diagnosis and treatment </w:t>
            </w:r>
            <w:r w:rsidR="004F0908">
              <w:rPr>
                <w:sz w:val="22"/>
                <w:szCs w:val="22"/>
              </w:rPr>
              <w:t xml:space="preserve">of </w:t>
            </w:r>
            <w:r w:rsidR="00126E19">
              <w:rPr>
                <w:sz w:val="22"/>
                <w:szCs w:val="22"/>
              </w:rPr>
              <w:t xml:space="preserve">Stable </w:t>
            </w:r>
            <w:r w:rsidR="00C82704">
              <w:rPr>
                <w:sz w:val="22"/>
                <w:szCs w:val="22"/>
              </w:rPr>
              <w:t>Coronary Heart Disease (CHD)</w:t>
            </w:r>
            <w:r w:rsidR="00FB78F0">
              <w:rPr>
                <w:sz w:val="22"/>
                <w:szCs w:val="22"/>
              </w:rPr>
              <w:t xml:space="preserve">. The goal is to </w:t>
            </w:r>
            <w:r w:rsidRPr="007A61BC">
              <w:rPr>
                <w:sz w:val="22"/>
                <w:szCs w:val="22"/>
              </w:rPr>
              <w:t>prevent hospitalization and re-admiss</w:t>
            </w:r>
            <w:r w:rsidR="00FB78F0">
              <w:rPr>
                <w:sz w:val="22"/>
                <w:szCs w:val="22"/>
              </w:rPr>
              <w:t>ion, t</w:t>
            </w:r>
            <w:r w:rsidR="00390ECA">
              <w:rPr>
                <w:sz w:val="22"/>
                <w:szCs w:val="22"/>
              </w:rPr>
              <w:t xml:space="preserve">o clinically improve symptoms, </w:t>
            </w:r>
            <w:r w:rsidR="00FB78F0">
              <w:rPr>
                <w:sz w:val="22"/>
                <w:szCs w:val="22"/>
              </w:rPr>
              <w:t>and to achieve best practice</w:t>
            </w:r>
            <w:r w:rsidRPr="007A61BC">
              <w:rPr>
                <w:sz w:val="22"/>
                <w:szCs w:val="22"/>
              </w:rPr>
              <w:t xml:space="preserve"> in managing </w:t>
            </w:r>
            <w:r w:rsidR="00C82704">
              <w:rPr>
                <w:sz w:val="22"/>
                <w:szCs w:val="22"/>
              </w:rPr>
              <w:t>CHD</w:t>
            </w:r>
            <w:r w:rsidRPr="007A61BC">
              <w:rPr>
                <w:sz w:val="22"/>
                <w:szCs w:val="22"/>
              </w:rPr>
              <w:t xml:space="preserve"> patients.  </w:t>
            </w:r>
            <w:r w:rsidR="00A56FB2">
              <w:rPr>
                <w:sz w:val="22"/>
                <w:szCs w:val="22"/>
              </w:rPr>
              <w:t xml:space="preserve">This CPG is written based </w:t>
            </w:r>
            <w:r w:rsidR="008B6E31">
              <w:rPr>
                <w:sz w:val="22"/>
                <w:szCs w:val="22"/>
              </w:rPr>
              <w:t>on</w:t>
            </w:r>
            <w:r w:rsidR="00C82704">
              <w:rPr>
                <w:sz w:val="22"/>
                <w:szCs w:val="22"/>
              </w:rPr>
              <w:t xml:space="preserve"> </w:t>
            </w:r>
            <w:r w:rsidR="00126E19">
              <w:rPr>
                <w:sz w:val="22"/>
                <w:szCs w:val="22"/>
              </w:rPr>
              <w:t xml:space="preserve">literature by 1) </w:t>
            </w:r>
            <w:r w:rsidR="00C82704">
              <w:rPr>
                <w:sz w:val="22"/>
                <w:szCs w:val="22"/>
              </w:rPr>
              <w:t>Centers for Disease C</w:t>
            </w:r>
            <w:r w:rsidR="00126E19">
              <w:rPr>
                <w:sz w:val="22"/>
                <w:szCs w:val="22"/>
              </w:rPr>
              <w:t xml:space="preserve">ontrol and Prevention (CDC), 2) </w:t>
            </w:r>
            <w:r w:rsidR="00C82704">
              <w:rPr>
                <w:sz w:val="22"/>
                <w:szCs w:val="22"/>
              </w:rPr>
              <w:t>American Heart Association</w:t>
            </w:r>
            <w:r w:rsidR="00126E19">
              <w:rPr>
                <w:sz w:val="22"/>
                <w:szCs w:val="22"/>
              </w:rPr>
              <w:t>(AHA)</w:t>
            </w:r>
            <w:r w:rsidR="00C82704">
              <w:rPr>
                <w:sz w:val="22"/>
                <w:szCs w:val="22"/>
              </w:rPr>
              <w:t>/American College of Cardiology</w:t>
            </w:r>
            <w:r w:rsidR="00126E19">
              <w:rPr>
                <w:sz w:val="22"/>
                <w:szCs w:val="22"/>
              </w:rPr>
              <w:t xml:space="preserve"> (ACC)</w:t>
            </w:r>
            <w:r w:rsidR="00C82704">
              <w:rPr>
                <w:sz w:val="22"/>
                <w:szCs w:val="22"/>
              </w:rPr>
              <w:t xml:space="preserve"> Guidelines for Secondary Prevention for Patients With Coronary and Other Atherosclerotic Vascular Disease: 2006 Update</w:t>
            </w:r>
            <w:r w:rsidR="00126E19">
              <w:rPr>
                <w:sz w:val="22"/>
                <w:szCs w:val="22"/>
              </w:rPr>
              <w:t xml:space="preserve">, 3) </w:t>
            </w:r>
            <w:r w:rsidR="00753CB9">
              <w:rPr>
                <w:sz w:val="22"/>
                <w:szCs w:val="22"/>
              </w:rPr>
              <w:t xml:space="preserve"> </w:t>
            </w:r>
            <w:r w:rsidR="00514ED3">
              <w:rPr>
                <w:sz w:val="22"/>
                <w:szCs w:val="22"/>
              </w:rPr>
              <w:t>Up</w:t>
            </w:r>
            <w:r w:rsidR="00565CF6">
              <w:rPr>
                <w:sz w:val="22"/>
                <w:szCs w:val="22"/>
              </w:rPr>
              <w:t xml:space="preserve"> </w:t>
            </w:r>
            <w:r w:rsidR="00514ED3">
              <w:rPr>
                <w:sz w:val="22"/>
                <w:szCs w:val="22"/>
              </w:rPr>
              <w:t>To</w:t>
            </w:r>
            <w:r w:rsidR="00565CF6">
              <w:rPr>
                <w:sz w:val="22"/>
                <w:szCs w:val="22"/>
              </w:rPr>
              <w:t xml:space="preserve"> </w:t>
            </w:r>
            <w:r w:rsidR="00514ED3">
              <w:rPr>
                <w:sz w:val="22"/>
                <w:szCs w:val="22"/>
              </w:rPr>
              <w:t xml:space="preserve">Date: Stable Ischemic Heart Disease: Overview of Care, last updated </w:t>
            </w:r>
            <w:r w:rsidR="000F4D79">
              <w:rPr>
                <w:sz w:val="22"/>
                <w:szCs w:val="22"/>
              </w:rPr>
              <w:t xml:space="preserve">Jul 18, 2016 </w:t>
            </w:r>
            <w:r w:rsidR="00514ED3">
              <w:rPr>
                <w:sz w:val="22"/>
                <w:szCs w:val="22"/>
              </w:rPr>
              <w:t xml:space="preserve">and literature </w:t>
            </w:r>
            <w:r w:rsidR="000F4D79">
              <w:rPr>
                <w:sz w:val="22"/>
                <w:szCs w:val="22"/>
              </w:rPr>
              <w:t xml:space="preserve">review </w:t>
            </w:r>
            <w:r w:rsidR="00514ED3">
              <w:rPr>
                <w:sz w:val="22"/>
                <w:szCs w:val="22"/>
              </w:rPr>
              <w:t>c</w:t>
            </w:r>
            <w:r w:rsidR="00126E19">
              <w:rPr>
                <w:sz w:val="22"/>
                <w:szCs w:val="22"/>
              </w:rPr>
              <w:t xml:space="preserve">urrent through </w:t>
            </w:r>
            <w:r w:rsidR="000F4D79">
              <w:rPr>
                <w:sz w:val="22"/>
                <w:szCs w:val="22"/>
              </w:rPr>
              <w:t>Jan 2017</w:t>
            </w:r>
            <w:r w:rsidR="00126E19">
              <w:rPr>
                <w:sz w:val="22"/>
                <w:szCs w:val="22"/>
              </w:rPr>
              <w:t xml:space="preserve">, and 4) </w:t>
            </w:r>
            <w:r w:rsidR="00514ED3">
              <w:rPr>
                <w:sz w:val="22"/>
                <w:szCs w:val="22"/>
              </w:rPr>
              <w:t>2014 AHA/ACC Guidelines for the Management of Patients with non-ST-Elevation Acute Coronary Syndromes:  A report of</w:t>
            </w:r>
            <w:r w:rsidR="00753CB9">
              <w:rPr>
                <w:sz w:val="22"/>
                <w:szCs w:val="22"/>
              </w:rPr>
              <w:t xml:space="preserve"> the ACC and AHA Task</w:t>
            </w:r>
            <w:r w:rsidR="00514ED3">
              <w:rPr>
                <w:sz w:val="22"/>
                <w:szCs w:val="22"/>
              </w:rPr>
              <w:t xml:space="preserve"> Force on Practice Guidelines.  </w:t>
            </w:r>
          </w:p>
          <w:p w:rsidR="003744B3" w:rsidRPr="007A61BC" w:rsidRDefault="003744B3" w:rsidP="00BF6E5C">
            <w:pPr>
              <w:rPr>
                <w:sz w:val="22"/>
                <w:szCs w:val="22"/>
              </w:rPr>
            </w:pPr>
            <w:r w:rsidRPr="007A61BC">
              <w:rPr>
                <w:sz w:val="16"/>
                <w:szCs w:val="16"/>
                <w:lang w:bidi="he-IL"/>
              </w:rPr>
              <w:t xml:space="preserve">This CPG is not intended to replace a physician’s clinical medical judgment which should be based on current medical knowledge and practices. </w:t>
            </w:r>
          </w:p>
        </w:tc>
      </w:tr>
      <w:tr w:rsidR="003744B3" w:rsidRPr="006A705B" w:rsidTr="00BF6E5C">
        <w:trPr>
          <w:cantSplit/>
          <w:jc w:val="center"/>
        </w:trPr>
        <w:tc>
          <w:tcPr>
            <w:tcW w:w="10177" w:type="dxa"/>
            <w:tcBorders>
              <w:bottom w:val="single" w:sz="8" w:space="0" w:color="auto"/>
            </w:tcBorders>
          </w:tcPr>
          <w:p w:rsidR="003744B3" w:rsidRPr="00BF6E5C" w:rsidRDefault="003744B3" w:rsidP="00BF6E5C">
            <w:pPr>
              <w:rPr>
                <w:sz w:val="2"/>
              </w:rPr>
            </w:pPr>
          </w:p>
        </w:tc>
      </w:tr>
      <w:tr w:rsidR="003744B3" w:rsidRPr="002126BF" w:rsidTr="00BF6E5C">
        <w:trPr>
          <w:cantSplit/>
          <w:trHeight w:hRule="exact" w:val="360"/>
          <w:jc w:val="center"/>
        </w:trPr>
        <w:tc>
          <w:tcPr>
            <w:tcW w:w="10177" w:type="dxa"/>
            <w:tcBorders>
              <w:top w:val="single" w:sz="8" w:space="0" w:color="auto"/>
              <w:left w:val="single" w:sz="8" w:space="0" w:color="auto"/>
              <w:right w:val="single" w:sz="8" w:space="0" w:color="auto"/>
            </w:tcBorders>
            <w:shd w:val="clear" w:color="auto" w:fill="000000"/>
            <w:vAlign w:val="center"/>
          </w:tcPr>
          <w:p w:rsidR="003744B3" w:rsidRPr="007A61BC" w:rsidRDefault="003744B3" w:rsidP="00BF6E5C">
            <w:pPr>
              <w:pStyle w:val="BodyText"/>
              <w:rPr>
                <w:rFonts w:ascii="Century Gothic" w:hAnsi="Century Gothic" w:cs="Times New Roman"/>
                <w:b/>
                <w:color w:val="FFFFFF"/>
                <w:sz w:val="22"/>
                <w:szCs w:val="22"/>
              </w:rPr>
            </w:pPr>
            <w:r w:rsidRPr="007A61BC">
              <w:rPr>
                <w:rFonts w:ascii="Century Gothic" w:hAnsi="Century Gothic" w:cs="Times New Roman"/>
                <w:b/>
                <w:color w:val="FFFFFF"/>
                <w:sz w:val="22"/>
                <w:szCs w:val="22"/>
              </w:rPr>
              <w:t>FINDINGS:</w:t>
            </w:r>
          </w:p>
        </w:tc>
      </w:tr>
      <w:tr w:rsidR="003744B3" w:rsidRPr="009748E8" w:rsidTr="00BF6E5C">
        <w:trPr>
          <w:cantSplit/>
          <w:trHeight w:val="1440"/>
          <w:jc w:val="center"/>
        </w:trPr>
        <w:tc>
          <w:tcPr>
            <w:tcW w:w="10177" w:type="dxa"/>
            <w:tcBorders>
              <w:left w:val="single" w:sz="8" w:space="0" w:color="auto"/>
              <w:bottom w:val="single" w:sz="8" w:space="0" w:color="auto"/>
              <w:right w:val="single" w:sz="8" w:space="0" w:color="auto"/>
            </w:tcBorders>
          </w:tcPr>
          <w:p w:rsidR="003744B3" w:rsidRPr="007A61BC" w:rsidRDefault="00C82704" w:rsidP="002B0467">
            <w:pPr>
              <w:rPr>
                <w:sz w:val="22"/>
                <w:szCs w:val="22"/>
                <w:lang w:bidi="he-IL"/>
              </w:rPr>
            </w:pPr>
            <w:r>
              <w:rPr>
                <w:sz w:val="22"/>
                <w:szCs w:val="22"/>
                <w:lang w:bidi="he-IL"/>
              </w:rPr>
              <w:t>Coronary Heart Disease (CHD)</w:t>
            </w:r>
            <w:r w:rsidR="003744B3" w:rsidRPr="007A61BC">
              <w:rPr>
                <w:sz w:val="22"/>
                <w:szCs w:val="22"/>
                <w:lang w:bidi="he-IL"/>
              </w:rPr>
              <w:t xml:space="preserve"> </w:t>
            </w:r>
            <w:r>
              <w:rPr>
                <w:sz w:val="22"/>
                <w:szCs w:val="22"/>
                <w:lang w:bidi="he-IL"/>
              </w:rPr>
              <w:t xml:space="preserve">is the number one killer in the United </w:t>
            </w:r>
            <w:r w:rsidR="00CE7033">
              <w:rPr>
                <w:sz w:val="22"/>
                <w:szCs w:val="22"/>
                <w:lang w:bidi="he-IL"/>
              </w:rPr>
              <w:t>States and worldwide.  About 610</w:t>
            </w:r>
            <w:r>
              <w:rPr>
                <w:sz w:val="22"/>
                <w:szCs w:val="22"/>
                <w:lang w:bidi="he-IL"/>
              </w:rPr>
              <w:t>,000 people die of heart disease in the Unit</w:t>
            </w:r>
            <w:r w:rsidR="00CE7033">
              <w:rPr>
                <w:sz w:val="22"/>
                <w:szCs w:val="22"/>
                <w:lang w:bidi="he-IL"/>
              </w:rPr>
              <w:t>ed States every year-that is 1</w:t>
            </w:r>
            <w:r>
              <w:rPr>
                <w:sz w:val="22"/>
                <w:szCs w:val="22"/>
                <w:lang w:bidi="he-IL"/>
              </w:rPr>
              <w:t xml:space="preserve"> in </w:t>
            </w:r>
            <w:r w:rsidR="00CE7033">
              <w:rPr>
                <w:sz w:val="22"/>
                <w:szCs w:val="22"/>
                <w:lang w:bidi="he-IL"/>
              </w:rPr>
              <w:t xml:space="preserve">every </w:t>
            </w:r>
            <w:r>
              <w:rPr>
                <w:sz w:val="22"/>
                <w:szCs w:val="22"/>
                <w:lang w:bidi="he-IL"/>
              </w:rPr>
              <w:t xml:space="preserve">four deaths.  CHD is the leading cause </w:t>
            </w:r>
            <w:r w:rsidR="002B0467">
              <w:rPr>
                <w:sz w:val="22"/>
                <w:szCs w:val="22"/>
                <w:lang w:bidi="he-IL"/>
              </w:rPr>
              <w:t xml:space="preserve">of death in both men and women.  </w:t>
            </w:r>
            <w:r w:rsidR="002B0467" w:rsidRPr="002B0467">
              <w:rPr>
                <w:sz w:val="22"/>
                <w:szCs w:val="22"/>
                <w:lang w:bidi="he-IL"/>
              </w:rPr>
              <w:t>Heart disease costs the United State</w:t>
            </w:r>
            <w:r w:rsidR="002B0467">
              <w:rPr>
                <w:sz w:val="22"/>
                <w:szCs w:val="22"/>
                <w:lang w:bidi="he-IL"/>
              </w:rPr>
              <w:t>s about $207 billion each year which</w:t>
            </w:r>
            <w:r w:rsidR="002B0467" w:rsidRPr="002B0467">
              <w:rPr>
                <w:sz w:val="22"/>
                <w:szCs w:val="22"/>
                <w:lang w:bidi="he-IL"/>
              </w:rPr>
              <w:t xml:space="preserve"> includes the cost of health care services, med</w:t>
            </w:r>
            <w:r w:rsidR="002B0467">
              <w:rPr>
                <w:sz w:val="22"/>
                <w:szCs w:val="22"/>
                <w:lang w:bidi="he-IL"/>
              </w:rPr>
              <w:t>ications, and lost productivity.  Risk factors of CHD include high LDL cholesterol</w:t>
            </w:r>
            <w:r w:rsidR="00787852">
              <w:rPr>
                <w:sz w:val="22"/>
                <w:szCs w:val="22"/>
                <w:lang w:bidi="he-IL"/>
              </w:rPr>
              <w:t xml:space="preserve">, diabetes mellitus, hypertension, physical inactivity, </w:t>
            </w:r>
            <w:r w:rsidR="002B0467">
              <w:rPr>
                <w:sz w:val="22"/>
                <w:szCs w:val="22"/>
                <w:lang w:bidi="he-IL"/>
              </w:rPr>
              <w:t xml:space="preserve">poor diet, </w:t>
            </w:r>
            <w:r w:rsidR="00787852">
              <w:rPr>
                <w:sz w:val="22"/>
                <w:szCs w:val="22"/>
                <w:lang w:bidi="he-IL"/>
              </w:rPr>
              <w:t xml:space="preserve">abdominal obesity, </w:t>
            </w:r>
            <w:r w:rsidR="006E34FF">
              <w:rPr>
                <w:sz w:val="22"/>
                <w:szCs w:val="22"/>
                <w:lang w:bidi="he-IL"/>
              </w:rPr>
              <w:t>cigarette</w:t>
            </w:r>
            <w:r w:rsidR="002B0467">
              <w:rPr>
                <w:sz w:val="22"/>
                <w:szCs w:val="22"/>
                <w:lang w:bidi="he-IL"/>
              </w:rPr>
              <w:t xml:space="preserve"> smoking, and excessive alcohol.  </w:t>
            </w:r>
            <w:r w:rsidR="006E34FF">
              <w:rPr>
                <w:sz w:val="22"/>
                <w:szCs w:val="22"/>
                <w:lang w:bidi="he-IL"/>
              </w:rPr>
              <w:t xml:space="preserve">Smoking remains the number one preventable cause of cardiovascular disease worldwide.  </w:t>
            </w:r>
          </w:p>
        </w:tc>
      </w:tr>
      <w:tr w:rsidR="003744B3" w:rsidRPr="002126BF" w:rsidTr="00BF6E5C">
        <w:trPr>
          <w:cantSplit/>
          <w:trHeight w:hRule="exact" w:val="360"/>
          <w:jc w:val="center"/>
        </w:trPr>
        <w:tc>
          <w:tcPr>
            <w:tcW w:w="10177" w:type="dxa"/>
            <w:tcBorders>
              <w:top w:val="single" w:sz="8" w:space="0" w:color="auto"/>
              <w:left w:val="single" w:sz="8" w:space="0" w:color="auto"/>
              <w:right w:val="single" w:sz="8" w:space="0" w:color="auto"/>
            </w:tcBorders>
            <w:shd w:val="clear" w:color="auto" w:fill="000000"/>
            <w:vAlign w:val="center"/>
          </w:tcPr>
          <w:p w:rsidR="003744B3" w:rsidRPr="007A61BC" w:rsidRDefault="003744B3" w:rsidP="00BF6E5C">
            <w:pPr>
              <w:rPr>
                <w:b/>
                <w:color w:val="FFFFFF"/>
                <w:sz w:val="22"/>
                <w:szCs w:val="22"/>
              </w:rPr>
            </w:pPr>
            <w:r w:rsidRPr="007A61BC">
              <w:rPr>
                <w:b/>
                <w:color w:val="FFFFFF"/>
                <w:sz w:val="22"/>
                <w:szCs w:val="22"/>
              </w:rPr>
              <w:t>RECOMMENDATIONS:</w:t>
            </w:r>
          </w:p>
        </w:tc>
      </w:tr>
      <w:tr w:rsidR="003744B3" w:rsidRPr="00DD17A5" w:rsidTr="00BF6E5C">
        <w:trPr>
          <w:cantSplit/>
          <w:trHeight w:val="1440"/>
          <w:jc w:val="center"/>
        </w:trPr>
        <w:tc>
          <w:tcPr>
            <w:tcW w:w="10177" w:type="dxa"/>
            <w:tcBorders>
              <w:left w:val="single" w:sz="8" w:space="0" w:color="auto"/>
              <w:bottom w:val="single" w:sz="8" w:space="0" w:color="auto"/>
              <w:right w:val="single" w:sz="8" w:space="0" w:color="auto"/>
            </w:tcBorders>
          </w:tcPr>
          <w:p w:rsidR="003744B3" w:rsidRPr="004A7015" w:rsidRDefault="003744B3" w:rsidP="00BF6E5C">
            <w:pPr>
              <w:numPr>
                <w:ilvl w:val="0"/>
                <w:numId w:val="31"/>
              </w:numPr>
              <w:tabs>
                <w:tab w:val="clear" w:pos="720"/>
              </w:tabs>
              <w:ind w:left="360"/>
              <w:rPr>
                <w:b/>
                <w:bCs/>
                <w:sz w:val="22"/>
                <w:szCs w:val="22"/>
                <w:u w:val="single"/>
              </w:rPr>
            </w:pPr>
            <w:r w:rsidRPr="004A7015">
              <w:rPr>
                <w:sz w:val="22"/>
                <w:szCs w:val="22"/>
              </w:rPr>
              <w:t xml:space="preserve">To control and monitor </w:t>
            </w:r>
            <w:r w:rsidR="0098414B">
              <w:rPr>
                <w:sz w:val="22"/>
                <w:szCs w:val="22"/>
              </w:rPr>
              <w:t xml:space="preserve">signs and symptoms of CHD </w:t>
            </w:r>
            <w:r w:rsidRPr="004A7015">
              <w:rPr>
                <w:sz w:val="22"/>
                <w:szCs w:val="22"/>
              </w:rPr>
              <w:t xml:space="preserve">and </w:t>
            </w:r>
            <w:r w:rsidR="0098414B">
              <w:rPr>
                <w:sz w:val="22"/>
                <w:szCs w:val="22"/>
              </w:rPr>
              <w:t xml:space="preserve">provide </w:t>
            </w:r>
            <w:r w:rsidRPr="004A7015">
              <w:rPr>
                <w:sz w:val="22"/>
                <w:szCs w:val="22"/>
              </w:rPr>
              <w:t>maximum medical intervention.</w:t>
            </w:r>
          </w:p>
          <w:p w:rsidR="003744B3" w:rsidRPr="00390ECA" w:rsidRDefault="003744B3" w:rsidP="00BF6E5C">
            <w:pPr>
              <w:numPr>
                <w:ilvl w:val="0"/>
                <w:numId w:val="30"/>
              </w:numPr>
              <w:tabs>
                <w:tab w:val="clear" w:pos="720"/>
              </w:tabs>
              <w:ind w:left="360"/>
              <w:rPr>
                <w:sz w:val="22"/>
                <w:szCs w:val="22"/>
              </w:rPr>
            </w:pPr>
            <w:r w:rsidRPr="007A61BC">
              <w:rPr>
                <w:sz w:val="22"/>
                <w:szCs w:val="22"/>
              </w:rPr>
              <w:t>High-</w:t>
            </w:r>
            <w:r w:rsidR="006345C2">
              <w:rPr>
                <w:sz w:val="22"/>
                <w:szCs w:val="22"/>
              </w:rPr>
              <w:t xml:space="preserve">Risk Team, Hospitalist Team, </w:t>
            </w:r>
            <w:r w:rsidRPr="007A61BC">
              <w:rPr>
                <w:sz w:val="22"/>
                <w:szCs w:val="22"/>
              </w:rPr>
              <w:t>Primary Care Physician</w:t>
            </w:r>
            <w:r w:rsidR="006345C2">
              <w:rPr>
                <w:sz w:val="22"/>
                <w:szCs w:val="22"/>
              </w:rPr>
              <w:t>, Case Management/Social Workers</w:t>
            </w:r>
            <w:r w:rsidR="0098414B">
              <w:rPr>
                <w:sz w:val="22"/>
                <w:szCs w:val="22"/>
              </w:rPr>
              <w:t>, Specialists</w:t>
            </w:r>
            <w:r w:rsidR="006345C2">
              <w:rPr>
                <w:sz w:val="22"/>
                <w:szCs w:val="22"/>
              </w:rPr>
              <w:t xml:space="preserve"> and other ancillary services</w:t>
            </w:r>
            <w:r w:rsidRPr="007A61BC">
              <w:rPr>
                <w:sz w:val="22"/>
                <w:szCs w:val="22"/>
              </w:rPr>
              <w:t xml:space="preserve"> to work together with effective </w:t>
            </w:r>
            <w:r w:rsidR="0098414B">
              <w:rPr>
                <w:sz w:val="22"/>
                <w:szCs w:val="22"/>
              </w:rPr>
              <w:t>CHD</w:t>
            </w:r>
            <w:r w:rsidRPr="007A61BC">
              <w:rPr>
                <w:sz w:val="22"/>
                <w:szCs w:val="22"/>
              </w:rPr>
              <w:t xml:space="preserve"> guidelines</w:t>
            </w:r>
            <w:r w:rsidR="0098414B">
              <w:rPr>
                <w:sz w:val="22"/>
                <w:szCs w:val="22"/>
              </w:rPr>
              <w:t>, as reported by American Heart Association and American College of Cardiology.</w:t>
            </w:r>
          </w:p>
        </w:tc>
      </w:tr>
      <w:tr w:rsidR="003744B3" w:rsidRPr="006A705B" w:rsidTr="00BF6E5C">
        <w:trPr>
          <w:cantSplit/>
          <w:jc w:val="center"/>
        </w:trPr>
        <w:tc>
          <w:tcPr>
            <w:tcW w:w="10177" w:type="dxa"/>
            <w:tcBorders>
              <w:top w:val="single" w:sz="8" w:space="0" w:color="auto"/>
            </w:tcBorders>
          </w:tcPr>
          <w:p w:rsidR="00FB78F0" w:rsidRPr="007A61BC" w:rsidRDefault="00FE117A" w:rsidP="00BF6E5C">
            <w:pPr>
              <w:pStyle w:val="BodyText"/>
              <w:rPr>
                <w:rFonts w:ascii="Century Gothic" w:hAnsi="Century Gothic" w:cs="Times New Roman"/>
                <w:sz w:val="20"/>
              </w:rPr>
            </w:pPr>
            <w:r>
              <w:rPr>
                <w:rFonts w:ascii="Century Gothic" w:hAnsi="Century Gothic" w:cs="Times New Roman"/>
                <w:noProof/>
                <w:sz w:val="20"/>
              </w:rPr>
              <mc:AlternateContent>
                <mc:Choice Requires="wps">
                  <w:drawing>
                    <wp:anchor distT="0" distB="0" distL="114300" distR="114300" simplePos="0" relativeHeight="251670528" behindDoc="0" locked="0" layoutInCell="1" allowOverlap="1">
                      <wp:simplePos x="0" y="0"/>
                      <wp:positionH relativeFrom="column">
                        <wp:posOffset>-109220</wp:posOffset>
                      </wp:positionH>
                      <wp:positionV relativeFrom="paragraph">
                        <wp:posOffset>-173355</wp:posOffset>
                      </wp:positionV>
                      <wp:extent cx="653415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53415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6pt;margin-top:-13.65pt;width:514.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" fillcolor="white [3212]" strokecolor="white [3212]" strokeweight="2pt"/>
                  </w:pict>
                </mc:Fallback>
              </mc:AlternateContent>
            </w:r>
          </w:p>
        </w:tc>
      </w:tr>
      <w:tr w:rsidR="003744B3" w:rsidRPr="002126BF" w:rsidTr="00BF6E5C">
        <w:trPr>
          <w:cantSplit/>
          <w:trHeight w:hRule="exact" w:val="360"/>
          <w:jc w:val="center"/>
        </w:trPr>
        <w:tc>
          <w:tcPr>
            <w:tcW w:w="10177" w:type="dxa"/>
            <w:tcBorders>
              <w:top w:val="single" w:sz="8" w:space="0" w:color="auto"/>
              <w:left w:val="single" w:sz="8" w:space="0" w:color="auto"/>
              <w:right w:val="single" w:sz="8" w:space="0" w:color="auto"/>
            </w:tcBorders>
            <w:shd w:val="clear" w:color="auto" w:fill="000000"/>
            <w:vAlign w:val="center"/>
          </w:tcPr>
          <w:p w:rsidR="003744B3" w:rsidRPr="007A61BC" w:rsidRDefault="003744B3" w:rsidP="00BF6E5C">
            <w:pPr>
              <w:rPr>
                <w:b/>
                <w:color w:val="FFFFFF"/>
                <w:sz w:val="22"/>
                <w:szCs w:val="22"/>
              </w:rPr>
            </w:pPr>
            <w:r w:rsidRPr="007A61BC">
              <w:rPr>
                <w:b/>
                <w:color w:val="FFFFFF"/>
                <w:sz w:val="22"/>
                <w:szCs w:val="22"/>
              </w:rPr>
              <w:lastRenderedPageBreak/>
              <w:t>ATTACHMENTS:</w:t>
            </w:r>
          </w:p>
        </w:tc>
      </w:tr>
      <w:tr w:rsidR="00BF6E5C" w:rsidTr="00BF6E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660"/>
          <w:jc w:val="center"/>
        </w:trPr>
        <w:tc>
          <w:tcPr>
            <w:tcW w:w="10177" w:type="dxa"/>
          </w:tcPr>
          <w:p w:rsidR="00BF6E5C" w:rsidRDefault="00BF6E5C" w:rsidP="00BF6E5C">
            <w:pPr>
              <w:rPr>
                <w:sz w:val="22"/>
                <w:szCs w:val="22"/>
              </w:rPr>
            </w:pPr>
            <w:r>
              <w:rPr>
                <w:sz w:val="22"/>
                <w:szCs w:val="22"/>
              </w:rPr>
              <w:t xml:space="preserve">None. </w:t>
            </w:r>
          </w:p>
        </w:tc>
      </w:tr>
    </w:tbl>
    <w:p w:rsidR="003744B3" w:rsidRDefault="003744B3" w:rsidP="002D5BB0">
      <w:pPr>
        <w:rPr>
          <w:sz w:val="22"/>
          <w:szCs w:val="22"/>
        </w:rPr>
        <w:sectPr w:rsidR="003744B3" w:rsidSect="005E60B9">
          <w:footerReference w:type="default" r:id="rId11"/>
          <w:footerReference w:type="first" r:id="rId12"/>
          <w:pgSz w:w="12242" w:h="15842" w:code="1"/>
          <w:pgMar w:top="720" w:right="1008" w:bottom="720" w:left="1008" w:header="720" w:footer="720" w:gutter="0"/>
          <w:cols w:space="720"/>
          <w:noEndnote/>
        </w:sectPr>
      </w:pPr>
    </w:p>
    <w:p w:rsidR="003744B3" w:rsidRPr="00144E2E" w:rsidRDefault="003744B3" w:rsidP="005E60B9">
      <w:pPr>
        <w:pStyle w:val="Style"/>
        <w:rPr>
          <w:rFonts w:ascii="Century Gothic" w:hAnsi="Century Gothic"/>
          <w:b/>
          <w:sz w:val="22"/>
          <w:szCs w:val="22"/>
          <w:u w:val="single"/>
          <w:lang w:bidi="he-IL"/>
        </w:rPr>
      </w:pPr>
      <w:r w:rsidRPr="00144E2E">
        <w:rPr>
          <w:rFonts w:ascii="Century Gothic" w:hAnsi="Century Gothic"/>
          <w:b/>
          <w:sz w:val="22"/>
          <w:szCs w:val="22"/>
          <w:u w:val="single"/>
          <w:lang w:bidi="he-IL"/>
        </w:rPr>
        <w:lastRenderedPageBreak/>
        <w:t xml:space="preserve">GOAL </w:t>
      </w:r>
    </w:p>
    <w:p w:rsidR="003744B3" w:rsidRDefault="003744B3" w:rsidP="005E60B9">
      <w:pPr>
        <w:pStyle w:val="Style"/>
        <w:ind w:left="446"/>
        <w:rPr>
          <w:rFonts w:ascii="Century Gothic" w:hAnsi="Century Gothic"/>
          <w:bCs/>
          <w:sz w:val="22"/>
          <w:szCs w:val="22"/>
          <w:lang w:bidi="he-IL"/>
        </w:rPr>
      </w:pPr>
    </w:p>
    <w:p w:rsidR="003744B3" w:rsidRPr="005E60B9" w:rsidRDefault="003744B3" w:rsidP="005E60B9">
      <w:pPr>
        <w:pStyle w:val="Style"/>
        <w:ind w:left="446"/>
        <w:rPr>
          <w:rFonts w:ascii="Century Gothic" w:hAnsi="Century Gothic"/>
          <w:bCs/>
          <w:sz w:val="22"/>
          <w:szCs w:val="22"/>
          <w:lang w:bidi="he-IL"/>
        </w:rPr>
      </w:pPr>
      <w:r w:rsidRPr="005E60B9">
        <w:rPr>
          <w:rFonts w:ascii="Century Gothic" w:hAnsi="Century Gothic"/>
          <w:bCs/>
          <w:sz w:val="22"/>
          <w:szCs w:val="22"/>
          <w:lang w:bidi="he-IL"/>
        </w:rPr>
        <w:t xml:space="preserve">To provide guidelines for: </w:t>
      </w:r>
    </w:p>
    <w:p w:rsidR="003744B3" w:rsidRPr="00626746" w:rsidRDefault="003744B3" w:rsidP="005E60B9">
      <w:pPr>
        <w:pStyle w:val="Style"/>
        <w:numPr>
          <w:ilvl w:val="0"/>
          <w:numId w:val="26"/>
        </w:numPr>
        <w:ind w:left="892" w:hanging="446"/>
        <w:rPr>
          <w:rFonts w:ascii="Century Gothic" w:hAnsi="Century Gothic"/>
          <w:sz w:val="22"/>
          <w:szCs w:val="22"/>
          <w:lang w:bidi="he-IL"/>
        </w:rPr>
      </w:pPr>
      <w:r w:rsidRPr="00626746">
        <w:rPr>
          <w:rFonts w:ascii="Century Gothic" w:hAnsi="Century Gothic"/>
          <w:sz w:val="22"/>
          <w:szCs w:val="22"/>
          <w:lang w:bidi="he-IL"/>
        </w:rPr>
        <w:t xml:space="preserve">Early and ongoing control </w:t>
      </w:r>
      <w:r w:rsidR="007B200A">
        <w:rPr>
          <w:rFonts w:ascii="Century Gothic" w:hAnsi="Century Gothic"/>
          <w:sz w:val="22"/>
          <w:szCs w:val="22"/>
          <w:lang w:bidi="he-IL"/>
        </w:rPr>
        <w:t>of coronary heart disease</w:t>
      </w:r>
      <w:r w:rsidRPr="00626746">
        <w:rPr>
          <w:rFonts w:ascii="Century Gothic" w:hAnsi="Century Gothic"/>
          <w:sz w:val="22"/>
          <w:szCs w:val="22"/>
          <w:lang w:bidi="he-IL"/>
        </w:rPr>
        <w:t xml:space="preserve"> symptoms through lifestyle management and pharmacotherapy to reduce complications, improve outcomes and life expectancy.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Achieving optimal pharmacotherapy with minimal or no side effects </w:t>
      </w:r>
    </w:p>
    <w:p w:rsidR="003744B3"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Minimizing the need for acute services (ER encounters, urgent care</w:t>
      </w:r>
      <w:r w:rsidR="006345C2">
        <w:rPr>
          <w:rFonts w:ascii="Century Gothic" w:hAnsi="Century Gothic"/>
          <w:sz w:val="22"/>
          <w:szCs w:val="22"/>
          <w:lang w:bidi="he-IL"/>
        </w:rPr>
        <w:t>,</w:t>
      </w:r>
      <w:r w:rsidRPr="00626746">
        <w:rPr>
          <w:rFonts w:ascii="Century Gothic" w:hAnsi="Century Gothic"/>
          <w:sz w:val="22"/>
          <w:szCs w:val="22"/>
          <w:lang w:bidi="he-IL"/>
        </w:rPr>
        <w:t xml:space="preserve"> and hospitalizations) </w:t>
      </w:r>
    </w:p>
    <w:p w:rsidR="003744B3" w:rsidRPr="00626746" w:rsidRDefault="003744B3" w:rsidP="005E60B9">
      <w:pPr>
        <w:pStyle w:val="Style"/>
        <w:rPr>
          <w:rFonts w:ascii="Century Gothic" w:hAnsi="Century Gothic"/>
          <w:sz w:val="22"/>
          <w:szCs w:val="22"/>
          <w:lang w:bidi="he-IL"/>
        </w:rPr>
      </w:pPr>
    </w:p>
    <w:p w:rsidR="003744B3" w:rsidRDefault="003744B3" w:rsidP="005E60B9">
      <w:pPr>
        <w:pStyle w:val="Style"/>
        <w:rPr>
          <w:rFonts w:ascii="Century Gothic" w:hAnsi="Century Gothic"/>
          <w:b/>
          <w:sz w:val="22"/>
          <w:szCs w:val="22"/>
          <w:lang w:bidi="he-IL"/>
        </w:rPr>
      </w:pPr>
      <w:r w:rsidRPr="00144E2E">
        <w:rPr>
          <w:rFonts w:ascii="Century Gothic" w:hAnsi="Century Gothic"/>
          <w:b/>
          <w:sz w:val="22"/>
          <w:szCs w:val="22"/>
          <w:u w:val="single"/>
          <w:lang w:bidi="he-IL"/>
        </w:rPr>
        <w:t>ASSESSMENT AND DIAGNOSIS</w:t>
      </w:r>
      <w:r w:rsidRPr="00144E2E">
        <w:rPr>
          <w:rFonts w:ascii="Century Gothic" w:hAnsi="Century Gothic"/>
          <w:b/>
          <w:sz w:val="22"/>
          <w:szCs w:val="22"/>
          <w:lang w:bidi="he-IL"/>
        </w:rPr>
        <w:t xml:space="preserve">: </w:t>
      </w:r>
    </w:p>
    <w:p w:rsidR="003744B3" w:rsidRPr="00144E2E" w:rsidRDefault="003744B3" w:rsidP="005E60B9">
      <w:pPr>
        <w:pStyle w:val="Style"/>
        <w:rPr>
          <w:rFonts w:ascii="Century Gothic" w:hAnsi="Century Gothic"/>
          <w:b/>
          <w:sz w:val="22"/>
          <w:szCs w:val="22"/>
          <w:lang w:bidi="he-IL"/>
        </w:rPr>
      </w:pPr>
    </w:p>
    <w:p w:rsidR="00FC66FC" w:rsidRDefault="007B200A" w:rsidP="005E60B9">
      <w:pPr>
        <w:pStyle w:val="Style"/>
        <w:numPr>
          <w:ilvl w:val="0"/>
          <w:numId w:val="26"/>
        </w:numPr>
        <w:ind w:left="900" w:hanging="450"/>
        <w:rPr>
          <w:rFonts w:ascii="Century Gothic" w:hAnsi="Century Gothic"/>
          <w:sz w:val="22"/>
          <w:szCs w:val="22"/>
          <w:lang w:bidi="he-IL"/>
        </w:rPr>
      </w:pPr>
      <w:r w:rsidRPr="00DD4A7A">
        <w:rPr>
          <w:rFonts w:ascii="Century Gothic" w:hAnsi="Century Gothic"/>
          <w:b/>
          <w:sz w:val="22"/>
          <w:szCs w:val="22"/>
          <w:lang w:bidi="he-IL"/>
        </w:rPr>
        <w:t>CHD</w:t>
      </w:r>
      <w:r>
        <w:rPr>
          <w:rFonts w:ascii="Century Gothic" w:hAnsi="Century Gothic"/>
          <w:sz w:val="22"/>
          <w:szCs w:val="22"/>
          <w:lang w:bidi="he-IL"/>
        </w:rPr>
        <w:t xml:space="preserve"> is present when a patient has one or more symptoms, signs, or complications from an inadequate supply of blood to the myocardium.  </w:t>
      </w:r>
      <w:r w:rsidR="0073422E">
        <w:rPr>
          <w:rFonts w:ascii="Century Gothic" w:hAnsi="Century Gothic"/>
          <w:sz w:val="22"/>
          <w:szCs w:val="22"/>
          <w:lang w:bidi="he-IL"/>
        </w:rPr>
        <w:t xml:space="preserve">This is most commonly due to obstruction of the </w:t>
      </w:r>
      <w:proofErr w:type="spellStart"/>
      <w:r w:rsidR="0073422E">
        <w:rPr>
          <w:rFonts w:ascii="Century Gothic" w:hAnsi="Century Gothic"/>
          <w:sz w:val="22"/>
          <w:szCs w:val="22"/>
          <w:lang w:bidi="he-IL"/>
        </w:rPr>
        <w:t>epicardial</w:t>
      </w:r>
      <w:proofErr w:type="spellEnd"/>
      <w:r w:rsidR="0073422E">
        <w:rPr>
          <w:rFonts w:ascii="Century Gothic" w:hAnsi="Century Gothic"/>
          <w:sz w:val="22"/>
          <w:szCs w:val="22"/>
          <w:lang w:bidi="he-IL"/>
        </w:rPr>
        <w:t xml:space="preserve"> coronary arteries due to atherosclerosis.  </w:t>
      </w:r>
    </w:p>
    <w:p w:rsidR="00FC66FC" w:rsidRDefault="0073422E" w:rsidP="005E60B9">
      <w:pPr>
        <w:pStyle w:val="Style"/>
        <w:numPr>
          <w:ilvl w:val="0"/>
          <w:numId w:val="26"/>
        </w:numPr>
        <w:ind w:left="900" w:hanging="450"/>
        <w:rPr>
          <w:rFonts w:ascii="Century Gothic" w:hAnsi="Century Gothic"/>
          <w:sz w:val="22"/>
          <w:szCs w:val="22"/>
          <w:lang w:bidi="he-IL"/>
        </w:rPr>
      </w:pPr>
      <w:r w:rsidRPr="00DD4A7A">
        <w:rPr>
          <w:rFonts w:ascii="Century Gothic" w:hAnsi="Century Gothic"/>
          <w:b/>
          <w:sz w:val="22"/>
          <w:szCs w:val="22"/>
          <w:lang w:bidi="he-IL"/>
        </w:rPr>
        <w:t>Stable CHD</w:t>
      </w:r>
      <w:r>
        <w:rPr>
          <w:rFonts w:ascii="Century Gothic" w:hAnsi="Century Gothic"/>
          <w:sz w:val="22"/>
          <w:szCs w:val="22"/>
          <w:lang w:bidi="he-IL"/>
        </w:rPr>
        <w:t xml:space="preserve"> if symptoms are manageable with medical or revascularization therapy.</w:t>
      </w:r>
      <w:r w:rsidR="00DD4A7A">
        <w:rPr>
          <w:rFonts w:ascii="Century Gothic" w:hAnsi="Century Gothic"/>
          <w:sz w:val="22"/>
          <w:szCs w:val="22"/>
          <w:lang w:bidi="he-IL"/>
        </w:rPr>
        <w:t xml:space="preserve">  </w:t>
      </w:r>
    </w:p>
    <w:p w:rsidR="0073422E" w:rsidRDefault="0073422E" w:rsidP="005E60B9">
      <w:pPr>
        <w:pStyle w:val="Style"/>
        <w:numPr>
          <w:ilvl w:val="0"/>
          <w:numId w:val="26"/>
        </w:numPr>
        <w:ind w:left="900" w:hanging="450"/>
        <w:rPr>
          <w:rFonts w:ascii="Century Gothic" w:hAnsi="Century Gothic"/>
          <w:sz w:val="22"/>
          <w:szCs w:val="22"/>
          <w:lang w:bidi="he-IL"/>
        </w:rPr>
      </w:pPr>
      <w:r w:rsidRPr="00DD4A7A">
        <w:rPr>
          <w:rFonts w:ascii="Century Gothic" w:hAnsi="Century Gothic"/>
          <w:b/>
          <w:sz w:val="22"/>
          <w:szCs w:val="22"/>
          <w:lang w:bidi="he-IL"/>
        </w:rPr>
        <w:t>Angina Pectoris</w:t>
      </w:r>
      <w:r>
        <w:rPr>
          <w:rFonts w:ascii="Century Gothic" w:hAnsi="Century Gothic"/>
          <w:sz w:val="22"/>
          <w:szCs w:val="22"/>
          <w:lang w:bidi="he-IL"/>
        </w:rPr>
        <w:t xml:space="preserve"> occurs when myocardial oxygen demand exceeds oxygen supply.  It is considered stable when the chest discomfort is predictable and reproducible at a certain level of exertion and relieved with rest or nitroglycerin.  </w:t>
      </w:r>
    </w:p>
    <w:p w:rsidR="00DD4A7A" w:rsidRDefault="00DD4A7A" w:rsidP="005E60B9">
      <w:pPr>
        <w:pStyle w:val="Style"/>
        <w:numPr>
          <w:ilvl w:val="0"/>
          <w:numId w:val="26"/>
        </w:numPr>
        <w:ind w:left="900" w:hanging="450"/>
        <w:rPr>
          <w:rFonts w:ascii="Century Gothic" w:hAnsi="Century Gothic"/>
          <w:sz w:val="22"/>
          <w:szCs w:val="22"/>
          <w:lang w:bidi="he-IL"/>
        </w:rPr>
      </w:pPr>
      <w:r>
        <w:rPr>
          <w:rFonts w:ascii="Century Gothic" w:hAnsi="Century Gothic"/>
          <w:b/>
          <w:sz w:val="22"/>
          <w:szCs w:val="22"/>
          <w:lang w:bidi="he-IL"/>
        </w:rPr>
        <w:t xml:space="preserve">Diagnosis:  </w:t>
      </w:r>
      <w:r>
        <w:rPr>
          <w:rFonts w:ascii="Century Gothic" w:hAnsi="Century Gothic"/>
          <w:b/>
          <w:sz w:val="22"/>
          <w:szCs w:val="22"/>
          <w:lang w:bidi="he-IL"/>
        </w:rPr>
        <w:tab/>
      </w:r>
      <w:r w:rsidR="0098414B">
        <w:rPr>
          <w:rFonts w:ascii="Century Gothic" w:hAnsi="Century Gothic"/>
          <w:sz w:val="22"/>
          <w:szCs w:val="22"/>
          <w:lang w:bidi="he-IL"/>
        </w:rPr>
        <w:t>EC</w:t>
      </w:r>
      <w:r>
        <w:rPr>
          <w:rFonts w:ascii="Century Gothic" w:hAnsi="Century Gothic"/>
          <w:sz w:val="22"/>
          <w:szCs w:val="22"/>
          <w:lang w:bidi="he-IL"/>
        </w:rPr>
        <w:t>G, stress testing for diagnosis and prognosis.</w:t>
      </w:r>
    </w:p>
    <w:p w:rsidR="009D03B0" w:rsidRDefault="009D03B0" w:rsidP="005E60B9">
      <w:pPr>
        <w:pStyle w:val="Style"/>
        <w:numPr>
          <w:ilvl w:val="0"/>
          <w:numId w:val="26"/>
        </w:numPr>
        <w:ind w:left="900" w:hanging="450"/>
        <w:rPr>
          <w:rFonts w:ascii="Century Gothic" w:hAnsi="Century Gothic"/>
          <w:sz w:val="22"/>
          <w:szCs w:val="22"/>
          <w:lang w:bidi="he-IL"/>
        </w:rPr>
      </w:pPr>
      <w:proofErr w:type="spellStart"/>
      <w:proofErr w:type="gramStart"/>
      <w:r>
        <w:rPr>
          <w:rFonts w:ascii="Century Gothic" w:hAnsi="Century Gothic"/>
          <w:b/>
          <w:sz w:val="22"/>
          <w:szCs w:val="22"/>
          <w:lang w:bidi="he-IL"/>
        </w:rPr>
        <w:t>hsCRP</w:t>
      </w:r>
      <w:proofErr w:type="spellEnd"/>
      <w:proofErr w:type="gramEnd"/>
      <w:r>
        <w:rPr>
          <w:rFonts w:ascii="Century Gothic" w:hAnsi="Century Gothic"/>
          <w:b/>
          <w:sz w:val="22"/>
          <w:szCs w:val="22"/>
          <w:lang w:bidi="he-IL"/>
        </w:rPr>
        <w:t>:</w:t>
      </w:r>
      <w:r>
        <w:rPr>
          <w:rFonts w:ascii="Century Gothic" w:hAnsi="Century Gothic"/>
          <w:sz w:val="22"/>
          <w:szCs w:val="22"/>
          <w:lang w:bidi="he-IL"/>
        </w:rPr>
        <w:t xml:space="preserve">  inflammatory marker:   </w:t>
      </w:r>
      <w:proofErr w:type="spellStart"/>
      <w:r>
        <w:rPr>
          <w:rFonts w:ascii="Century Gothic" w:hAnsi="Century Gothic"/>
          <w:sz w:val="22"/>
          <w:szCs w:val="22"/>
          <w:lang w:bidi="he-IL"/>
        </w:rPr>
        <w:t>hs</w:t>
      </w:r>
      <w:proofErr w:type="spellEnd"/>
      <w:r w:rsidR="0098414B">
        <w:rPr>
          <w:rFonts w:ascii="Century Gothic" w:hAnsi="Century Gothic"/>
          <w:sz w:val="22"/>
          <w:szCs w:val="22"/>
          <w:lang w:bidi="he-IL"/>
        </w:rPr>
        <w:t xml:space="preserve"> (high sensitivity) </w:t>
      </w:r>
      <w:r>
        <w:rPr>
          <w:rFonts w:ascii="Century Gothic" w:hAnsi="Century Gothic"/>
          <w:sz w:val="22"/>
          <w:szCs w:val="22"/>
          <w:lang w:bidi="he-IL"/>
        </w:rPr>
        <w:t xml:space="preserve">CRP levels &lt;1, 1-3, &gt;3 mcg/mL identify patients at low, intermediate, and high risk for future cardiovascular events, respectively.  </w:t>
      </w:r>
    </w:p>
    <w:p w:rsidR="00484568" w:rsidRDefault="00484568" w:rsidP="005E60B9">
      <w:pPr>
        <w:pStyle w:val="Style"/>
        <w:numPr>
          <w:ilvl w:val="0"/>
          <w:numId w:val="26"/>
        </w:numPr>
        <w:ind w:left="900" w:hanging="450"/>
        <w:rPr>
          <w:rFonts w:ascii="Century Gothic" w:hAnsi="Century Gothic"/>
          <w:sz w:val="22"/>
          <w:szCs w:val="22"/>
          <w:lang w:bidi="he-IL"/>
        </w:rPr>
      </w:pPr>
      <w:r>
        <w:rPr>
          <w:rFonts w:ascii="Century Gothic" w:hAnsi="Century Gothic"/>
          <w:b/>
          <w:sz w:val="22"/>
          <w:szCs w:val="22"/>
          <w:lang w:bidi="he-IL"/>
        </w:rPr>
        <w:t>Indications for coronary angiography and revascularization:</w:t>
      </w:r>
      <w:r>
        <w:rPr>
          <w:rFonts w:ascii="Century Gothic" w:hAnsi="Century Gothic"/>
          <w:sz w:val="22"/>
          <w:szCs w:val="22"/>
          <w:lang w:bidi="he-IL"/>
        </w:rPr>
        <w:t xml:space="preserve">  angina which interferes with patient’s lifestyle despite maximal tolerable medical therapy and patients with high risk criteria and selected intermediate-risk patients on noninvasive testing, regardless of angina severity.  Can also be used for patients with atypical symptoms and equivocal findings on stress testing.  </w:t>
      </w:r>
    </w:p>
    <w:p w:rsidR="00484568" w:rsidRDefault="00484568" w:rsidP="005E60B9">
      <w:pPr>
        <w:pStyle w:val="Style"/>
        <w:numPr>
          <w:ilvl w:val="0"/>
          <w:numId w:val="26"/>
        </w:numPr>
        <w:ind w:left="900" w:hanging="450"/>
        <w:rPr>
          <w:rFonts w:ascii="Century Gothic" w:hAnsi="Century Gothic"/>
          <w:sz w:val="22"/>
          <w:szCs w:val="22"/>
          <w:lang w:bidi="he-IL"/>
        </w:rPr>
      </w:pPr>
      <w:r>
        <w:rPr>
          <w:rFonts w:ascii="Century Gothic" w:hAnsi="Century Gothic"/>
          <w:b/>
          <w:sz w:val="22"/>
          <w:szCs w:val="22"/>
          <w:lang w:bidi="he-IL"/>
        </w:rPr>
        <w:t>Coronary Angiography is the gold standard for diagnosis of coronary atherosclerosis.</w:t>
      </w:r>
      <w:r>
        <w:rPr>
          <w:rFonts w:ascii="Century Gothic" w:hAnsi="Century Gothic"/>
          <w:sz w:val="22"/>
          <w:szCs w:val="22"/>
          <w:lang w:bidi="he-IL"/>
        </w:rPr>
        <w:t xml:space="preserve">  </w:t>
      </w:r>
    </w:p>
    <w:p w:rsidR="00484568" w:rsidRPr="00484568" w:rsidRDefault="00484568" w:rsidP="005E60B9">
      <w:pPr>
        <w:pStyle w:val="Style"/>
        <w:numPr>
          <w:ilvl w:val="0"/>
          <w:numId w:val="26"/>
        </w:numPr>
        <w:ind w:left="900" w:hanging="450"/>
        <w:rPr>
          <w:rFonts w:ascii="Century Gothic" w:hAnsi="Century Gothic"/>
          <w:b/>
          <w:sz w:val="22"/>
          <w:szCs w:val="22"/>
          <w:lang w:bidi="he-IL"/>
        </w:rPr>
      </w:pPr>
      <w:r w:rsidRPr="00484568">
        <w:rPr>
          <w:rFonts w:ascii="Century Gothic" w:hAnsi="Century Gothic"/>
          <w:b/>
          <w:sz w:val="22"/>
          <w:szCs w:val="22"/>
          <w:lang w:bidi="he-IL"/>
        </w:rPr>
        <w:t>Doppler Echocardiogram:</w:t>
      </w:r>
      <w:r>
        <w:rPr>
          <w:rFonts w:ascii="Century Gothic" w:hAnsi="Century Gothic"/>
          <w:b/>
          <w:sz w:val="22"/>
          <w:szCs w:val="22"/>
          <w:lang w:bidi="he-IL"/>
        </w:rPr>
        <w:t xml:space="preserve">  </w:t>
      </w:r>
      <w:r>
        <w:rPr>
          <w:rFonts w:ascii="Century Gothic" w:hAnsi="Century Gothic"/>
          <w:sz w:val="22"/>
          <w:szCs w:val="22"/>
          <w:lang w:bidi="he-IL"/>
        </w:rPr>
        <w:t xml:space="preserve">Indicated in patients with prior myocardial infarction, symptoms or signs of heart failure, undiagnosed heart murmur, and/or complex ventricular arrhythmias.  </w:t>
      </w:r>
    </w:p>
    <w:p w:rsidR="006E67E8" w:rsidRPr="00661856" w:rsidRDefault="006E67E8" w:rsidP="006E67E8">
      <w:pPr>
        <w:pStyle w:val="Style"/>
        <w:ind w:left="450"/>
        <w:rPr>
          <w:rFonts w:ascii="Century Gothic" w:hAnsi="Century Gothic"/>
          <w:sz w:val="22"/>
          <w:szCs w:val="22"/>
          <w:lang w:bidi="he-IL"/>
        </w:rPr>
      </w:pPr>
    </w:p>
    <w:p w:rsidR="003744B3" w:rsidRDefault="003744B3" w:rsidP="005E60B9">
      <w:pPr>
        <w:pStyle w:val="Style"/>
        <w:rPr>
          <w:rFonts w:ascii="Century Gothic" w:hAnsi="Century Gothic"/>
          <w:b/>
          <w:sz w:val="22"/>
          <w:szCs w:val="22"/>
          <w:u w:val="single"/>
          <w:lang w:bidi="he-IL"/>
        </w:rPr>
      </w:pPr>
      <w:r>
        <w:rPr>
          <w:rFonts w:ascii="Century Gothic" w:hAnsi="Century Gothic"/>
          <w:b/>
          <w:sz w:val="22"/>
          <w:szCs w:val="22"/>
          <w:u w:val="single"/>
          <w:lang w:bidi="he-IL"/>
        </w:rPr>
        <w:t>RECOMMENDED THERAPIES:</w:t>
      </w:r>
    </w:p>
    <w:p w:rsidR="003F16E5" w:rsidRPr="003F16E5" w:rsidRDefault="003F16E5" w:rsidP="005E60B9">
      <w:pPr>
        <w:pStyle w:val="Style"/>
        <w:rPr>
          <w:rFonts w:ascii="Century Gothic" w:hAnsi="Century Gothic"/>
          <w:sz w:val="22"/>
          <w:szCs w:val="22"/>
          <w:lang w:bidi="he-IL"/>
        </w:rPr>
      </w:pPr>
    </w:p>
    <w:p w:rsidR="003744B3" w:rsidRPr="00E96787" w:rsidRDefault="00484568" w:rsidP="005E60B9">
      <w:pPr>
        <w:pStyle w:val="Style"/>
        <w:numPr>
          <w:ilvl w:val="0"/>
          <w:numId w:val="26"/>
        </w:numPr>
        <w:ind w:left="900" w:hanging="450"/>
        <w:rPr>
          <w:rFonts w:ascii="Century Gothic" w:hAnsi="Century Gothic"/>
          <w:sz w:val="22"/>
          <w:szCs w:val="22"/>
          <w:lang w:bidi="he-IL"/>
        </w:rPr>
      </w:pPr>
      <w:r w:rsidRPr="0098414B">
        <w:rPr>
          <w:rFonts w:ascii="Century Gothic" w:hAnsi="Century Gothic"/>
          <w:b/>
          <w:sz w:val="22"/>
          <w:szCs w:val="22"/>
          <w:lang w:bidi="he-IL"/>
        </w:rPr>
        <w:t>Routine Outpatient Management</w:t>
      </w:r>
      <w:r w:rsidR="002B04DC">
        <w:rPr>
          <w:rFonts w:ascii="Century Gothic" w:hAnsi="Century Gothic"/>
          <w:sz w:val="22"/>
          <w:szCs w:val="22"/>
          <w:lang w:bidi="he-IL"/>
        </w:rPr>
        <w:t xml:space="preserve">; </w:t>
      </w:r>
      <w:r w:rsidR="0098414B">
        <w:rPr>
          <w:rFonts w:ascii="Century Gothic" w:hAnsi="Century Gothic"/>
          <w:sz w:val="22"/>
          <w:szCs w:val="22"/>
          <w:lang w:bidi="he-IL"/>
        </w:rPr>
        <w:t xml:space="preserve">at each visit, </w:t>
      </w:r>
      <w:r w:rsidR="002B04DC">
        <w:rPr>
          <w:rFonts w:ascii="Century Gothic" w:hAnsi="Century Gothic"/>
          <w:sz w:val="22"/>
          <w:szCs w:val="22"/>
          <w:lang w:bidi="he-IL"/>
        </w:rPr>
        <w:t xml:space="preserve">establish change in physical activity, change in angina symptoms, tolerance and compliance with medical program, modification of risk factors, and the development of new or worsened comorbid </w:t>
      </w:r>
      <w:r w:rsidR="002B04DC" w:rsidRPr="00E96787">
        <w:rPr>
          <w:rFonts w:ascii="Century Gothic" w:hAnsi="Century Gothic"/>
          <w:sz w:val="22"/>
          <w:szCs w:val="22"/>
          <w:lang w:bidi="he-IL"/>
        </w:rPr>
        <w:t xml:space="preserve">illnesses.  </w:t>
      </w:r>
    </w:p>
    <w:p w:rsidR="003744B3" w:rsidRPr="00E96787" w:rsidRDefault="006E67E8" w:rsidP="005E60B9">
      <w:pPr>
        <w:pStyle w:val="Style"/>
        <w:numPr>
          <w:ilvl w:val="0"/>
          <w:numId w:val="26"/>
        </w:numPr>
        <w:ind w:left="900" w:hanging="450"/>
        <w:rPr>
          <w:rFonts w:ascii="Century Gothic" w:hAnsi="Century Gothic"/>
          <w:sz w:val="22"/>
          <w:szCs w:val="22"/>
          <w:lang w:bidi="he-IL"/>
        </w:rPr>
      </w:pPr>
      <w:r w:rsidRPr="00E96787">
        <w:rPr>
          <w:rFonts w:ascii="Century Gothic" w:hAnsi="Century Gothic"/>
          <w:sz w:val="22"/>
          <w:szCs w:val="22"/>
          <w:lang w:bidi="he-IL"/>
        </w:rPr>
        <w:t xml:space="preserve">Complete </w:t>
      </w:r>
      <w:r w:rsidRPr="00E96787">
        <w:rPr>
          <w:rFonts w:ascii="Century Gothic" w:hAnsi="Century Gothic"/>
          <w:b/>
          <w:sz w:val="22"/>
          <w:szCs w:val="22"/>
          <w:lang w:bidi="he-IL"/>
        </w:rPr>
        <w:t>smoking cessation</w:t>
      </w:r>
      <w:r w:rsidR="00BF344D" w:rsidRPr="00E96787">
        <w:rPr>
          <w:rFonts w:ascii="Century Gothic" w:hAnsi="Century Gothic"/>
          <w:b/>
          <w:sz w:val="22"/>
          <w:szCs w:val="22"/>
          <w:lang w:bidi="he-IL"/>
        </w:rPr>
        <w:t xml:space="preserve"> </w:t>
      </w:r>
      <w:r w:rsidR="00BF344D" w:rsidRPr="00E96787">
        <w:rPr>
          <w:rFonts w:ascii="Century Gothic" w:hAnsi="Century Gothic"/>
          <w:sz w:val="22"/>
          <w:szCs w:val="22"/>
          <w:lang w:bidi="he-IL"/>
        </w:rPr>
        <w:t xml:space="preserve">program, limit </w:t>
      </w:r>
      <w:r w:rsidRPr="00E96787">
        <w:rPr>
          <w:rFonts w:ascii="Century Gothic" w:hAnsi="Century Gothic"/>
          <w:sz w:val="22"/>
          <w:szCs w:val="22"/>
          <w:lang w:bidi="he-IL"/>
        </w:rPr>
        <w:t>exposure to tobacco smoke; c</w:t>
      </w:r>
      <w:r w:rsidR="00BF344D" w:rsidRPr="00E96787">
        <w:rPr>
          <w:rFonts w:ascii="Century Gothic" w:hAnsi="Century Gothic"/>
          <w:sz w:val="22"/>
          <w:szCs w:val="22"/>
          <w:lang w:bidi="he-IL"/>
        </w:rPr>
        <w:t>ounseling, referral to programs;</w:t>
      </w:r>
      <w:r w:rsidRPr="00E96787">
        <w:rPr>
          <w:rFonts w:ascii="Century Gothic" w:hAnsi="Century Gothic"/>
          <w:sz w:val="22"/>
          <w:szCs w:val="22"/>
          <w:lang w:bidi="he-IL"/>
        </w:rPr>
        <w:t xml:space="preserve"> or pharmacotherapy.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Prescribed exercise program </w:t>
      </w:r>
    </w:p>
    <w:p w:rsidR="003744B3" w:rsidRDefault="006E67E8" w:rsidP="005E60B9">
      <w:pPr>
        <w:pStyle w:val="Style"/>
        <w:numPr>
          <w:ilvl w:val="0"/>
          <w:numId w:val="26"/>
        </w:numPr>
        <w:ind w:left="900" w:hanging="450"/>
        <w:rPr>
          <w:rFonts w:ascii="Century Gothic" w:hAnsi="Century Gothic"/>
          <w:sz w:val="22"/>
          <w:szCs w:val="22"/>
          <w:lang w:bidi="he-IL"/>
        </w:rPr>
      </w:pPr>
      <w:r w:rsidRPr="00F80BC2">
        <w:rPr>
          <w:rFonts w:ascii="Century Gothic" w:hAnsi="Century Gothic"/>
          <w:b/>
          <w:sz w:val="22"/>
          <w:szCs w:val="22"/>
          <w:lang w:bidi="he-IL"/>
        </w:rPr>
        <w:t>Blood Pressure Control</w:t>
      </w:r>
      <w:r w:rsidR="00F80BC2">
        <w:rPr>
          <w:rFonts w:ascii="Century Gothic" w:hAnsi="Century Gothic"/>
          <w:sz w:val="22"/>
          <w:szCs w:val="22"/>
          <w:lang w:bidi="he-IL"/>
        </w:rPr>
        <w:t>: as tolerated, add blood pressure medications, treating initially with beta-blockers with addition of other drugs as needed</w:t>
      </w:r>
    </w:p>
    <w:p w:rsidR="00F80BC2" w:rsidRPr="00BF344D" w:rsidRDefault="00F80BC2" w:rsidP="005E60B9">
      <w:pPr>
        <w:pStyle w:val="Style"/>
        <w:numPr>
          <w:ilvl w:val="0"/>
          <w:numId w:val="26"/>
        </w:numPr>
        <w:ind w:left="900" w:hanging="450"/>
        <w:rPr>
          <w:rFonts w:ascii="Century Gothic" w:hAnsi="Century Gothic"/>
          <w:sz w:val="22"/>
          <w:szCs w:val="22"/>
          <w:highlight w:val="yellow"/>
          <w:lang w:bidi="he-IL"/>
        </w:rPr>
      </w:pPr>
      <w:r w:rsidRPr="00E96787">
        <w:rPr>
          <w:rFonts w:ascii="Century Gothic" w:hAnsi="Century Gothic"/>
          <w:b/>
          <w:sz w:val="22"/>
          <w:szCs w:val="22"/>
          <w:lang w:bidi="he-IL"/>
        </w:rPr>
        <w:t>Lipid Management</w:t>
      </w:r>
      <w:r w:rsidRPr="00E96787">
        <w:rPr>
          <w:rFonts w:ascii="Century Gothic" w:hAnsi="Century Gothic"/>
          <w:sz w:val="22"/>
          <w:szCs w:val="22"/>
          <w:lang w:bidi="he-IL"/>
        </w:rPr>
        <w:t xml:space="preserve">:  </w:t>
      </w:r>
      <w:r w:rsidR="00BF344D" w:rsidRPr="00E96787">
        <w:rPr>
          <w:rFonts w:ascii="Century Gothic" w:hAnsi="Century Gothic"/>
          <w:sz w:val="22"/>
          <w:szCs w:val="22"/>
          <w:lang w:bidi="he-IL"/>
        </w:rPr>
        <w:t>Prescribe</w:t>
      </w:r>
      <w:r w:rsidR="00BF344D" w:rsidRPr="00BF344D">
        <w:rPr>
          <w:rFonts w:ascii="Century Gothic" w:hAnsi="Century Gothic"/>
          <w:sz w:val="22"/>
          <w:szCs w:val="22"/>
          <w:highlight w:val="yellow"/>
          <w:lang w:bidi="he-IL"/>
        </w:rPr>
        <w:t xml:space="preserve"> max</w:t>
      </w:r>
      <w:r w:rsidR="00E96787">
        <w:rPr>
          <w:rFonts w:ascii="Century Gothic" w:hAnsi="Century Gothic"/>
          <w:sz w:val="22"/>
          <w:szCs w:val="22"/>
          <w:highlight w:val="yellow"/>
          <w:lang w:bidi="he-IL"/>
        </w:rPr>
        <w:t>imum</w:t>
      </w:r>
      <w:r w:rsidR="00BF344D" w:rsidRPr="00BF344D">
        <w:rPr>
          <w:rFonts w:ascii="Century Gothic" w:hAnsi="Century Gothic"/>
          <w:sz w:val="22"/>
          <w:szCs w:val="22"/>
          <w:highlight w:val="yellow"/>
          <w:lang w:bidi="he-IL"/>
        </w:rPr>
        <w:t xml:space="preserve"> </w:t>
      </w:r>
      <w:r w:rsidR="00BF344D" w:rsidRPr="00E96787">
        <w:rPr>
          <w:rFonts w:ascii="Century Gothic" w:hAnsi="Century Gothic"/>
          <w:sz w:val="22"/>
          <w:szCs w:val="22"/>
          <w:lang w:bidi="he-IL"/>
        </w:rPr>
        <w:t>dose of statin</w:t>
      </w:r>
      <w:r w:rsidR="00BF344D" w:rsidRPr="00BF344D">
        <w:rPr>
          <w:rFonts w:ascii="Century Gothic" w:hAnsi="Century Gothic"/>
          <w:sz w:val="22"/>
          <w:szCs w:val="22"/>
          <w:highlight w:val="yellow"/>
          <w:lang w:bidi="he-IL"/>
        </w:rPr>
        <w:t xml:space="preserve"> </w:t>
      </w:r>
      <w:r w:rsidR="00E96787">
        <w:rPr>
          <w:rFonts w:ascii="Century Gothic" w:hAnsi="Century Gothic"/>
          <w:sz w:val="22"/>
          <w:szCs w:val="22"/>
          <w:highlight w:val="yellow"/>
          <w:lang w:bidi="he-IL"/>
        </w:rPr>
        <w:t>therapy</w:t>
      </w:r>
      <w:r w:rsidR="00E96787" w:rsidRPr="00E96787">
        <w:rPr>
          <w:rFonts w:ascii="Century Gothic" w:hAnsi="Century Gothic"/>
          <w:sz w:val="22"/>
          <w:szCs w:val="22"/>
          <w:lang w:bidi="he-IL"/>
        </w:rPr>
        <w:t xml:space="preserve"> </w:t>
      </w:r>
      <w:r w:rsidR="00BF344D" w:rsidRPr="00E96787">
        <w:rPr>
          <w:rFonts w:ascii="Century Gothic" w:hAnsi="Century Gothic"/>
          <w:sz w:val="22"/>
          <w:szCs w:val="22"/>
          <w:lang w:bidi="he-IL"/>
        </w:rPr>
        <w:t>tolerated.</w:t>
      </w:r>
    </w:p>
    <w:p w:rsidR="00ED7E2E" w:rsidRPr="00ED7E2E" w:rsidRDefault="00ED7E2E" w:rsidP="005E60B9">
      <w:pPr>
        <w:pStyle w:val="Style"/>
        <w:numPr>
          <w:ilvl w:val="0"/>
          <w:numId w:val="26"/>
        </w:numPr>
        <w:ind w:left="900" w:hanging="450"/>
        <w:rPr>
          <w:rFonts w:ascii="Century Gothic" w:hAnsi="Century Gothic"/>
          <w:sz w:val="22"/>
          <w:szCs w:val="22"/>
          <w:lang w:bidi="he-IL"/>
        </w:rPr>
      </w:pPr>
      <w:r w:rsidRPr="00ED7E2E">
        <w:rPr>
          <w:rFonts w:ascii="Century Gothic" w:hAnsi="Century Gothic"/>
          <w:sz w:val="22"/>
          <w:szCs w:val="22"/>
          <w:lang w:bidi="he-IL"/>
        </w:rPr>
        <w:t xml:space="preserve">Glycemic Control </w:t>
      </w:r>
      <w:r>
        <w:rPr>
          <w:rFonts w:ascii="Century Gothic" w:hAnsi="Century Gothic"/>
          <w:sz w:val="22"/>
          <w:szCs w:val="22"/>
          <w:lang w:bidi="he-IL"/>
        </w:rPr>
        <w:t>in diabetics</w:t>
      </w:r>
    </w:p>
    <w:p w:rsidR="003744B3" w:rsidRPr="00F80BC2" w:rsidRDefault="006E67E8" w:rsidP="005E60B9">
      <w:pPr>
        <w:pStyle w:val="Style"/>
        <w:numPr>
          <w:ilvl w:val="0"/>
          <w:numId w:val="26"/>
        </w:numPr>
        <w:ind w:left="900" w:hanging="450"/>
        <w:rPr>
          <w:rFonts w:ascii="Century Gothic" w:hAnsi="Century Gothic"/>
          <w:sz w:val="22"/>
          <w:szCs w:val="22"/>
          <w:lang w:bidi="he-IL"/>
        </w:rPr>
      </w:pPr>
      <w:r w:rsidRPr="00F80BC2">
        <w:rPr>
          <w:rFonts w:ascii="Century Gothic" w:hAnsi="Century Gothic"/>
          <w:sz w:val="22"/>
          <w:szCs w:val="22"/>
          <w:lang w:bidi="he-IL"/>
        </w:rPr>
        <w:t>Alcohol moderation</w:t>
      </w:r>
    </w:p>
    <w:p w:rsidR="006E67E8" w:rsidRDefault="006C5C54" w:rsidP="005E60B9">
      <w:pPr>
        <w:pStyle w:val="Style"/>
        <w:numPr>
          <w:ilvl w:val="0"/>
          <w:numId w:val="26"/>
        </w:numPr>
        <w:ind w:left="900" w:hanging="450"/>
        <w:rPr>
          <w:rFonts w:ascii="Century Gothic" w:hAnsi="Century Gothic"/>
          <w:sz w:val="22"/>
          <w:szCs w:val="22"/>
          <w:lang w:bidi="he-IL"/>
        </w:rPr>
      </w:pPr>
      <w:r w:rsidRPr="006E67E8">
        <w:rPr>
          <w:rFonts w:ascii="Century Gothic" w:hAnsi="Century Gothic"/>
          <w:sz w:val="22"/>
          <w:szCs w:val="22"/>
          <w:lang w:bidi="he-IL"/>
        </w:rPr>
        <w:t xml:space="preserve">Weight reduction in </w:t>
      </w:r>
      <w:r w:rsidR="006E67E8">
        <w:rPr>
          <w:rFonts w:ascii="Century Gothic" w:hAnsi="Century Gothic"/>
          <w:sz w:val="22"/>
          <w:szCs w:val="22"/>
          <w:lang w:bidi="he-IL"/>
        </w:rPr>
        <w:t xml:space="preserve">overweight </w:t>
      </w:r>
      <w:r w:rsidR="0098414B">
        <w:rPr>
          <w:rFonts w:ascii="Century Gothic" w:hAnsi="Century Gothic"/>
          <w:sz w:val="22"/>
          <w:szCs w:val="22"/>
          <w:lang w:bidi="he-IL"/>
        </w:rPr>
        <w:t xml:space="preserve">and </w:t>
      </w:r>
      <w:r w:rsidRPr="006E67E8">
        <w:rPr>
          <w:rFonts w:ascii="Century Gothic" w:hAnsi="Century Gothic"/>
          <w:sz w:val="22"/>
          <w:szCs w:val="22"/>
          <w:lang w:bidi="he-IL"/>
        </w:rPr>
        <w:t>obese patients</w:t>
      </w:r>
      <w:r w:rsidR="00F80BC2">
        <w:rPr>
          <w:rFonts w:ascii="Century Gothic" w:hAnsi="Century Gothic"/>
          <w:sz w:val="22"/>
          <w:szCs w:val="22"/>
          <w:lang w:bidi="he-IL"/>
        </w:rPr>
        <w:t>; initial goal of weight loss should be to reduce body weight by 10% from baseline and with success, further weight loss can be attempted</w:t>
      </w:r>
    </w:p>
    <w:p w:rsidR="006E67E8" w:rsidRDefault="006E67E8"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Sodium reduction</w:t>
      </w:r>
    </w:p>
    <w:p w:rsidR="00ED7E2E" w:rsidRDefault="006E67E8" w:rsidP="00ED7E2E">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Dietary counseling:  emphasis on increased consumption of fresh fruits, vegetables, and low-fat dairy products.</w:t>
      </w:r>
    </w:p>
    <w:p w:rsidR="00ED7E2E" w:rsidRPr="00ED7E2E" w:rsidRDefault="00ED7E2E" w:rsidP="00ED7E2E">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lastRenderedPageBreak/>
        <w:t>Stress reduction and treatment of underlying depression and anxiety.</w:t>
      </w:r>
    </w:p>
    <w:p w:rsidR="003744B3" w:rsidRPr="006E67E8" w:rsidRDefault="003744B3" w:rsidP="005E60B9">
      <w:pPr>
        <w:pStyle w:val="Style"/>
        <w:numPr>
          <w:ilvl w:val="0"/>
          <w:numId w:val="26"/>
        </w:numPr>
        <w:ind w:left="900" w:hanging="450"/>
        <w:rPr>
          <w:rFonts w:ascii="Century Gothic" w:hAnsi="Century Gothic"/>
          <w:sz w:val="22"/>
          <w:szCs w:val="22"/>
          <w:lang w:bidi="he-IL"/>
        </w:rPr>
      </w:pPr>
      <w:r w:rsidRPr="006E67E8">
        <w:rPr>
          <w:rFonts w:ascii="Century Gothic" w:hAnsi="Century Gothic"/>
          <w:sz w:val="22"/>
          <w:szCs w:val="22"/>
          <w:lang w:bidi="he-IL"/>
        </w:rPr>
        <w:t xml:space="preserve">Annual influenza vaccine </w:t>
      </w:r>
    </w:p>
    <w:p w:rsidR="00ED7E2E" w:rsidRPr="002256AD" w:rsidRDefault="003744B3" w:rsidP="00ED7E2E">
      <w:pPr>
        <w:pStyle w:val="Style"/>
        <w:numPr>
          <w:ilvl w:val="0"/>
          <w:numId w:val="26"/>
        </w:numPr>
        <w:ind w:left="900" w:hanging="450"/>
        <w:rPr>
          <w:rFonts w:ascii="Century Gothic" w:hAnsi="Century Gothic"/>
          <w:b/>
          <w:bCs/>
          <w:sz w:val="22"/>
          <w:szCs w:val="22"/>
          <w:lang w:bidi="he-IL"/>
        </w:rPr>
      </w:pPr>
      <w:r w:rsidRPr="005E60B9">
        <w:rPr>
          <w:rFonts w:ascii="Century Gothic" w:hAnsi="Century Gothic"/>
          <w:sz w:val="22"/>
          <w:szCs w:val="22"/>
          <w:lang w:bidi="he-IL"/>
        </w:rPr>
        <w:t>Pneumococcal vaccine</w:t>
      </w:r>
    </w:p>
    <w:p w:rsidR="002256AD" w:rsidRPr="00BC6A36" w:rsidRDefault="002256AD" w:rsidP="00ED7E2E">
      <w:pPr>
        <w:pStyle w:val="Style"/>
        <w:numPr>
          <w:ilvl w:val="0"/>
          <w:numId w:val="26"/>
        </w:numPr>
        <w:ind w:left="900" w:hanging="450"/>
        <w:rPr>
          <w:rFonts w:ascii="Century Gothic" w:hAnsi="Century Gothic"/>
          <w:b/>
          <w:bCs/>
          <w:sz w:val="22"/>
          <w:szCs w:val="22"/>
          <w:lang w:bidi="he-IL"/>
        </w:rPr>
      </w:pPr>
      <w:r>
        <w:rPr>
          <w:rFonts w:ascii="Century Gothic" w:hAnsi="Century Gothic"/>
          <w:sz w:val="22"/>
          <w:szCs w:val="22"/>
          <w:lang w:bidi="he-IL"/>
        </w:rPr>
        <w:t>Cardiac rehabilitation</w:t>
      </w:r>
    </w:p>
    <w:p w:rsidR="00BC6A36" w:rsidRPr="00ED7E2E" w:rsidRDefault="00BC6A36" w:rsidP="00ED7E2E">
      <w:pPr>
        <w:pStyle w:val="Style"/>
        <w:numPr>
          <w:ilvl w:val="0"/>
          <w:numId w:val="26"/>
        </w:numPr>
        <w:ind w:left="900" w:hanging="450"/>
        <w:rPr>
          <w:rFonts w:ascii="Century Gothic" w:hAnsi="Century Gothic"/>
          <w:b/>
          <w:bCs/>
          <w:sz w:val="22"/>
          <w:szCs w:val="22"/>
          <w:lang w:bidi="he-IL"/>
        </w:rPr>
      </w:pPr>
      <w:r>
        <w:rPr>
          <w:rFonts w:ascii="Century Gothic" w:hAnsi="Century Gothic"/>
          <w:sz w:val="22"/>
          <w:szCs w:val="22"/>
          <w:lang w:bidi="he-IL"/>
        </w:rPr>
        <w:t>Low- and intermediate-risk patients whose symptoms are controlled on medical therapy can be managed without intervention while high risk patients or those with refractory angina should undergo coronary angiography and revascularization with either percutaneous coronary intervention (PCI) or coronary artery bypass graft surgery (CABG).</w:t>
      </w:r>
    </w:p>
    <w:p w:rsidR="00A41289" w:rsidRDefault="00A41289" w:rsidP="00A41289">
      <w:pPr>
        <w:pStyle w:val="Style"/>
        <w:rPr>
          <w:rFonts w:ascii="Century Gothic" w:hAnsi="Century Gothic"/>
          <w:sz w:val="22"/>
          <w:szCs w:val="22"/>
          <w:lang w:bidi="he-IL"/>
        </w:rPr>
      </w:pPr>
    </w:p>
    <w:p w:rsidR="00376E6D" w:rsidRDefault="00A41289" w:rsidP="003B7D4F">
      <w:pPr>
        <w:pStyle w:val="Style"/>
        <w:ind w:firstLine="360"/>
        <w:rPr>
          <w:rFonts w:ascii="Century Gothic" w:hAnsi="Century Gothic"/>
          <w:b/>
          <w:sz w:val="22"/>
          <w:szCs w:val="22"/>
          <w:lang w:bidi="he-IL"/>
        </w:rPr>
      </w:pPr>
      <w:r w:rsidRPr="00A41289">
        <w:rPr>
          <w:rFonts w:ascii="Century Gothic" w:hAnsi="Century Gothic"/>
          <w:b/>
          <w:sz w:val="22"/>
          <w:szCs w:val="22"/>
          <w:lang w:bidi="he-IL"/>
        </w:rPr>
        <w:t>Pharmacotherapy/Antianginal therapy:</w:t>
      </w:r>
    </w:p>
    <w:p w:rsidR="00A41289" w:rsidRPr="0053603A" w:rsidRDefault="00376E6D" w:rsidP="00376E6D">
      <w:pPr>
        <w:pStyle w:val="Style"/>
        <w:numPr>
          <w:ilvl w:val="0"/>
          <w:numId w:val="30"/>
        </w:numPr>
        <w:rPr>
          <w:rFonts w:ascii="Century Gothic" w:hAnsi="Century Gothic"/>
          <w:b/>
          <w:sz w:val="22"/>
          <w:szCs w:val="22"/>
          <w:lang w:bidi="he-IL"/>
        </w:rPr>
      </w:pPr>
      <w:r>
        <w:rPr>
          <w:rFonts w:ascii="Century Gothic" w:hAnsi="Century Gothic"/>
          <w:b/>
          <w:sz w:val="22"/>
          <w:szCs w:val="22"/>
          <w:lang w:bidi="he-IL"/>
        </w:rPr>
        <w:t xml:space="preserve">Beta-blockers:  </w:t>
      </w:r>
      <w:r w:rsidRPr="00376E6D">
        <w:rPr>
          <w:rFonts w:ascii="Century Gothic" w:hAnsi="Century Gothic"/>
          <w:sz w:val="22"/>
          <w:szCs w:val="22"/>
          <w:lang w:bidi="he-IL"/>
        </w:rPr>
        <w:t>first line therapy</w:t>
      </w:r>
      <w:r>
        <w:rPr>
          <w:rFonts w:ascii="Century Gothic" w:hAnsi="Century Gothic"/>
          <w:sz w:val="22"/>
          <w:szCs w:val="22"/>
          <w:lang w:bidi="he-IL"/>
        </w:rPr>
        <w:t xml:space="preserve"> to </w:t>
      </w:r>
      <w:r w:rsidR="0053603A">
        <w:rPr>
          <w:rFonts w:ascii="Century Gothic" w:hAnsi="Century Gothic"/>
          <w:sz w:val="22"/>
          <w:szCs w:val="22"/>
          <w:lang w:bidi="he-IL"/>
        </w:rPr>
        <w:t xml:space="preserve">reduce </w:t>
      </w:r>
      <w:proofErr w:type="spellStart"/>
      <w:r w:rsidR="0053603A">
        <w:rPr>
          <w:rFonts w:ascii="Century Gothic" w:hAnsi="Century Gothic"/>
          <w:sz w:val="22"/>
          <w:szCs w:val="22"/>
          <w:lang w:bidi="he-IL"/>
        </w:rPr>
        <w:t>anginal</w:t>
      </w:r>
      <w:proofErr w:type="spellEnd"/>
      <w:r w:rsidR="0053603A">
        <w:rPr>
          <w:rFonts w:ascii="Century Gothic" w:hAnsi="Century Gothic"/>
          <w:sz w:val="22"/>
          <w:szCs w:val="22"/>
          <w:lang w:bidi="he-IL"/>
        </w:rPr>
        <w:t xml:space="preserve"> episodes and improve exercise tolerance.  They relieve </w:t>
      </w:r>
      <w:proofErr w:type="spellStart"/>
      <w:r w:rsidR="0053603A">
        <w:rPr>
          <w:rFonts w:ascii="Century Gothic" w:hAnsi="Century Gothic"/>
          <w:sz w:val="22"/>
          <w:szCs w:val="22"/>
          <w:lang w:bidi="he-IL"/>
        </w:rPr>
        <w:t>anginal</w:t>
      </w:r>
      <w:proofErr w:type="spellEnd"/>
      <w:r w:rsidR="0053603A">
        <w:rPr>
          <w:rFonts w:ascii="Century Gothic" w:hAnsi="Century Gothic"/>
          <w:sz w:val="22"/>
          <w:szCs w:val="22"/>
          <w:lang w:bidi="he-IL"/>
        </w:rPr>
        <w:t xml:space="preserve"> symptoms by </w:t>
      </w:r>
      <w:r w:rsidR="0053603A" w:rsidRPr="0053603A">
        <w:rPr>
          <w:rFonts w:ascii="Century Gothic" w:hAnsi="Century Gothic"/>
          <w:sz w:val="22"/>
          <w:szCs w:val="22"/>
          <w:lang w:bidi="he-IL"/>
        </w:rPr>
        <w:t>reducing</w:t>
      </w:r>
      <w:r w:rsidR="0053603A">
        <w:rPr>
          <w:rFonts w:ascii="Century Gothic" w:hAnsi="Century Gothic"/>
          <w:sz w:val="22"/>
          <w:szCs w:val="22"/>
          <w:lang w:bidi="he-IL"/>
        </w:rPr>
        <w:t xml:space="preserve"> both heart rate and contractility.  Also, they have been proven to prevent </w:t>
      </w:r>
      <w:proofErr w:type="spellStart"/>
      <w:r w:rsidR="0053603A">
        <w:rPr>
          <w:rFonts w:ascii="Century Gothic" w:hAnsi="Century Gothic"/>
          <w:sz w:val="22"/>
          <w:szCs w:val="22"/>
          <w:lang w:bidi="he-IL"/>
        </w:rPr>
        <w:t>reinfarction</w:t>
      </w:r>
      <w:proofErr w:type="spellEnd"/>
      <w:r w:rsidR="0053603A">
        <w:rPr>
          <w:rFonts w:ascii="Century Gothic" w:hAnsi="Century Gothic"/>
          <w:sz w:val="22"/>
          <w:szCs w:val="22"/>
          <w:lang w:bidi="he-IL"/>
        </w:rPr>
        <w:t xml:space="preserve"> and to improve survival in patients who have sustained a </w:t>
      </w:r>
      <w:r w:rsidR="000536EB">
        <w:rPr>
          <w:rFonts w:ascii="Century Gothic" w:hAnsi="Century Gothic"/>
          <w:sz w:val="22"/>
          <w:szCs w:val="22"/>
          <w:lang w:bidi="he-IL"/>
        </w:rPr>
        <w:t>myocardial infarction.  Do</w:t>
      </w:r>
      <w:r w:rsidR="0053603A">
        <w:rPr>
          <w:rFonts w:ascii="Century Gothic" w:hAnsi="Century Gothic"/>
          <w:sz w:val="22"/>
          <w:szCs w:val="22"/>
          <w:lang w:bidi="he-IL"/>
        </w:rPr>
        <w:t xml:space="preserve"> not use in vasospastic angina.  </w:t>
      </w:r>
    </w:p>
    <w:p w:rsidR="0053603A" w:rsidRPr="0053603A" w:rsidRDefault="0053603A" w:rsidP="00376E6D">
      <w:pPr>
        <w:pStyle w:val="Style"/>
        <w:numPr>
          <w:ilvl w:val="0"/>
          <w:numId w:val="30"/>
        </w:numPr>
        <w:rPr>
          <w:rFonts w:ascii="Century Gothic" w:hAnsi="Century Gothic"/>
          <w:b/>
          <w:sz w:val="22"/>
          <w:szCs w:val="22"/>
          <w:lang w:bidi="he-IL"/>
        </w:rPr>
      </w:pPr>
      <w:r>
        <w:rPr>
          <w:rFonts w:ascii="Century Gothic" w:hAnsi="Century Gothic"/>
          <w:b/>
          <w:sz w:val="22"/>
          <w:szCs w:val="22"/>
          <w:lang w:bidi="he-IL"/>
        </w:rPr>
        <w:t>Calcium channel blockers</w:t>
      </w:r>
      <w:r w:rsidR="00BF344D">
        <w:rPr>
          <w:rFonts w:ascii="Century Gothic" w:hAnsi="Century Gothic"/>
          <w:b/>
          <w:sz w:val="22"/>
          <w:szCs w:val="22"/>
          <w:lang w:bidi="he-IL"/>
        </w:rPr>
        <w:t xml:space="preserve"> </w:t>
      </w:r>
      <w:r w:rsidR="00BF344D" w:rsidRPr="00E96787">
        <w:rPr>
          <w:rFonts w:ascii="Century Gothic" w:hAnsi="Century Gothic"/>
          <w:sz w:val="22"/>
          <w:szCs w:val="22"/>
          <w:lang w:bidi="he-IL"/>
        </w:rPr>
        <w:t>(</w:t>
      </w:r>
      <w:proofErr w:type="spellStart"/>
      <w:r w:rsidR="00BF344D" w:rsidRPr="00E96787">
        <w:rPr>
          <w:rFonts w:ascii="Century Gothic" w:hAnsi="Century Gothic"/>
          <w:sz w:val="22"/>
          <w:szCs w:val="22"/>
          <w:lang w:bidi="he-IL"/>
        </w:rPr>
        <w:t>dihydropyridine</w:t>
      </w:r>
      <w:proofErr w:type="spellEnd"/>
      <w:r w:rsidR="00BF344D" w:rsidRPr="00E96787">
        <w:rPr>
          <w:rFonts w:ascii="Century Gothic" w:hAnsi="Century Gothic"/>
          <w:sz w:val="22"/>
          <w:szCs w:val="22"/>
          <w:lang w:bidi="he-IL"/>
        </w:rPr>
        <w:t>-type)</w:t>
      </w:r>
      <w:r>
        <w:rPr>
          <w:rFonts w:ascii="Century Gothic" w:hAnsi="Century Gothic"/>
          <w:b/>
          <w:sz w:val="22"/>
          <w:szCs w:val="22"/>
          <w:lang w:bidi="he-IL"/>
        </w:rPr>
        <w:t xml:space="preserve">:  </w:t>
      </w:r>
      <w:r>
        <w:rPr>
          <w:rFonts w:ascii="Century Gothic" w:hAnsi="Century Gothic"/>
          <w:sz w:val="22"/>
          <w:szCs w:val="22"/>
          <w:lang w:bidi="he-IL"/>
        </w:rPr>
        <w:t xml:space="preserve">these are used in combination with beta-blockers when initial treatment with beta-blockers is not successful or as a substitute for a beta-blocker when contraindicated or not tolerated.   They relieve symptoms by causing coronary and peripheral vasodilatation and reducing contractility.  </w:t>
      </w:r>
    </w:p>
    <w:p w:rsidR="0053603A" w:rsidRPr="003B7D4F" w:rsidRDefault="0053603A" w:rsidP="00376E6D">
      <w:pPr>
        <w:pStyle w:val="Style"/>
        <w:numPr>
          <w:ilvl w:val="0"/>
          <w:numId w:val="30"/>
        </w:numPr>
        <w:rPr>
          <w:rFonts w:ascii="Century Gothic" w:hAnsi="Century Gothic"/>
          <w:b/>
          <w:sz w:val="22"/>
          <w:szCs w:val="22"/>
          <w:lang w:bidi="he-IL"/>
        </w:rPr>
      </w:pPr>
      <w:r>
        <w:rPr>
          <w:rFonts w:ascii="Century Gothic" w:hAnsi="Century Gothic"/>
          <w:b/>
          <w:sz w:val="22"/>
          <w:szCs w:val="22"/>
          <w:lang w:bidi="he-IL"/>
        </w:rPr>
        <w:t xml:space="preserve">Nitrates:  </w:t>
      </w:r>
      <w:r w:rsidR="003B7D4F" w:rsidRPr="003B7D4F">
        <w:rPr>
          <w:rFonts w:ascii="Century Gothic" w:hAnsi="Century Gothic"/>
          <w:sz w:val="22"/>
          <w:szCs w:val="22"/>
          <w:lang w:bidi="he-IL"/>
        </w:rPr>
        <w:t>sublingual nitrates are</w:t>
      </w:r>
      <w:r w:rsidR="003B7D4F">
        <w:rPr>
          <w:rFonts w:ascii="Century Gothic" w:hAnsi="Century Gothic"/>
          <w:b/>
          <w:sz w:val="22"/>
          <w:szCs w:val="22"/>
          <w:lang w:bidi="he-IL"/>
        </w:rPr>
        <w:t xml:space="preserve"> </w:t>
      </w:r>
      <w:r w:rsidR="003B7D4F" w:rsidRPr="003B7D4F">
        <w:rPr>
          <w:rFonts w:ascii="Century Gothic" w:hAnsi="Century Gothic"/>
          <w:sz w:val="22"/>
          <w:szCs w:val="22"/>
          <w:lang w:bidi="he-IL"/>
        </w:rPr>
        <w:t xml:space="preserve">first line therapy for the treatment of acute </w:t>
      </w:r>
      <w:r w:rsidR="003B7D4F">
        <w:rPr>
          <w:rFonts w:ascii="Century Gothic" w:hAnsi="Century Gothic"/>
          <w:sz w:val="22"/>
          <w:szCs w:val="22"/>
          <w:lang w:bidi="he-IL"/>
        </w:rPr>
        <w:t xml:space="preserve">angina symptoms.  Long acting nitrates are added to beta blockers to control stable angina.  In patients with exertional stable angina, chronic nitrate therapy improves exercise tolerance, time to onset of angina, and ST-segment depression during exercise testing.  </w:t>
      </w:r>
    </w:p>
    <w:p w:rsidR="003B7D4F" w:rsidRPr="00ED7E2E" w:rsidRDefault="003B7D4F" w:rsidP="00376E6D">
      <w:pPr>
        <w:pStyle w:val="Style"/>
        <w:numPr>
          <w:ilvl w:val="0"/>
          <w:numId w:val="30"/>
        </w:numPr>
        <w:rPr>
          <w:rFonts w:ascii="Century Gothic" w:hAnsi="Century Gothic"/>
          <w:b/>
          <w:sz w:val="22"/>
          <w:szCs w:val="22"/>
          <w:lang w:bidi="he-IL"/>
        </w:rPr>
      </w:pPr>
      <w:r>
        <w:rPr>
          <w:rFonts w:ascii="Century Gothic" w:hAnsi="Century Gothic"/>
          <w:b/>
          <w:sz w:val="22"/>
          <w:szCs w:val="22"/>
          <w:lang w:bidi="he-IL"/>
        </w:rPr>
        <w:t xml:space="preserve">Newer therapies:  </w:t>
      </w:r>
      <w:proofErr w:type="spellStart"/>
      <w:r>
        <w:rPr>
          <w:rFonts w:ascii="Century Gothic" w:hAnsi="Century Gothic"/>
          <w:b/>
          <w:sz w:val="22"/>
          <w:szCs w:val="22"/>
          <w:lang w:bidi="he-IL"/>
        </w:rPr>
        <w:t>Ranolazine</w:t>
      </w:r>
      <w:proofErr w:type="spellEnd"/>
      <w:r>
        <w:rPr>
          <w:rFonts w:ascii="Century Gothic" w:hAnsi="Century Gothic"/>
          <w:b/>
          <w:sz w:val="22"/>
          <w:szCs w:val="22"/>
          <w:lang w:bidi="he-IL"/>
        </w:rPr>
        <w:t xml:space="preserve">, </w:t>
      </w:r>
      <w:r>
        <w:rPr>
          <w:rFonts w:ascii="Century Gothic" w:hAnsi="Century Gothic"/>
          <w:sz w:val="22"/>
          <w:szCs w:val="22"/>
          <w:lang w:bidi="he-IL"/>
        </w:rPr>
        <w:t>a late sodium channel blocker</w:t>
      </w:r>
      <w:r w:rsidR="00B75287">
        <w:rPr>
          <w:rFonts w:ascii="Century Gothic" w:hAnsi="Century Gothic"/>
          <w:sz w:val="22"/>
          <w:szCs w:val="22"/>
          <w:lang w:bidi="he-IL"/>
        </w:rPr>
        <w:t>, used in combination with a beta-blocker or as a substitute in patients who cannot receive one.</w:t>
      </w:r>
    </w:p>
    <w:p w:rsidR="00ED7E2E" w:rsidRPr="00ED7E2E" w:rsidRDefault="00ED7E2E" w:rsidP="00376E6D">
      <w:pPr>
        <w:pStyle w:val="Style"/>
        <w:numPr>
          <w:ilvl w:val="0"/>
          <w:numId w:val="30"/>
        </w:numPr>
        <w:rPr>
          <w:rFonts w:ascii="Century Gothic" w:hAnsi="Century Gothic"/>
          <w:b/>
          <w:sz w:val="22"/>
          <w:szCs w:val="22"/>
          <w:lang w:bidi="he-IL"/>
        </w:rPr>
      </w:pPr>
      <w:r>
        <w:rPr>
          <w:rFonts w:ascii="Century Gothic" w:hAnsi="Century Gothic"/>
          <w:b/>
          <w:sz w:val="22"/>
          <w:szCs w:val="22"/>
          <w:lang w:bidi="he-IL"/>
        </w:rPr>
        <w:t>ACE inhibitors</w:t>
      </w:r>
      <w:r w:rsidR="007D6AD8">
        <w:rPr>
          <w:rFonts w:ascii="Century Gothic" w:hAnsi="Century Gothic"/>
          <w:b/>
          <w:sz w:val="22"/>
          <w:szCs w:val="22"/>
          <w:lang w:bidi="he-IL"/>
        </w:rPr>
        <w:t xml:space="preserve"> or ARBS</w:t>
      </w:r>
      <w:r>
        <w:rPr>
          <w:rFonts w:ascii="Century Gothic" w:hAnsi="Century Gothic"/>
          <w:b/>
          <w:sz w:val="22"/>
          <w:szCs w:val="22"/>
          <w:lang w:bidi="he-IL"/>
        </w:rPr>
        <w:t xml:space="preserve">:  </w:t>
      </w:r>
      <w:r>
        <w:rPr>
          <w:rFonts w:ascii="Century Gothic" w:hAnsi="Century Gothic"/>
          <w:sz w:val="22"/>
          <w:szCs w:val="22"/>
          <w:lang w:bidi="he-IL"/>
        </w:rPr>
        <w:t xml:space="preserve">does not improve angina but is recommended in subsets of patients with hypertension, diabetes mellitus, a left ventricular ejection fraction &lt; 40%, </w:t>
      </w:r>
      <w:r w:rsidR="00B75287">
        <w:rPr>
          <w:rFonts w:ascii="Century Gothic" w:hAnsi="Century Gothic"/>
          <w:sz w:val="22"/>
          <w:szCs w:val="22"/>
          <w:lang w:bidi="he-IL"/>
        </w:rPr>
        <w:t xml:space="preserve">and </w:t>
      </w:r>
      <w:proofErr w:type="spellStart"/>
      <w:r w:rsidR="00B75287">
        <w:rPr>
          <w:rFonts w:ascii="Century Gothic" w:hAnsi="Century Gothic"/>
          <w:sz w:val="22"/>
          <w:szCs w:val="22"/>
          <w:lang w:bidi="he-IL"/>
        </w:rPr>
        <w:t>proteinuric</w:t>
      </w:r>
      <w:proofErr w:type="spellEnd"/>
      <w:r>
        <w:rPr>
          <w:rFonts w:ascii="Century Gothic" w:hAnsi="Century Gothic"/>
          <w:sz w:val="22"/>
          <w:szCs w:val="22"/>
          <w:lang w:bidi="he-IL"/>
        </w:rPr>
        <w:t xml:space="preserve"> kidney disease.</w:t>
      </w:r>
      <w:r w:rsidR="00773A0E">
        <w:rPr>
          <w:rFonts w:ascii="Century Gothic" w:hAnsi="Century Gothic"/>
          <w:sz w:val="22"/>
          <w:szCs w:val="22"/>
          <w:lang w:bidi="he-IL"/>
        </w:rPr>
        <w:t xml:space="preserve">  In patients with very high risk for cardiovascular disease events, such as </w:t>
      </w:r>
      <w:proofErr w:type="gramStart"/>
      <w:r w:rsidR="00773A0E">
        <w:rPr>
          <w:rFonts w:ascii="Century Gothic" w:hAnsi="Century Gothic"/>
          <w:sz w:val="22"/>
          <w:szCs w:val="22"/>
          <w:lang w:bidi="he-IL"/>
        </w:rPr>
        <w:t>recent  MI</w:t>
      </w:r>
      <w:proofErr w:type="gramEnd"/>
      <w:r w:rsidR="00773A0E">
        <w:rPr>
          <w:rFonts w:ascii="Century Gothic" w:hAnsi="Century Gothic"/>
          <w:sz w:val="22"/>
          <w:szCs w:val="22"/>
          <w:lang w:bidi="he-IL"/>
        </w:rPr>
        <w:t>, ACEIs and ARBS decrease cardiovascular mortality.</w:t>
      </w:r>
    </w:p>
    <w:p w:rsidR="00ED7E2E" w:rsidRPr="00ED7E2E" w:rsidRDefault="00ED7E2E" w:rsidP="00376E6D">
      <w:pPr>
        <w:pStyle w:val="Style"/>
        <w:numPr>
          <w:ilvl w:val="0"/>
          <w:numId w:val="30"/>
        </w:numPr>
        <w:rPr>
          <w:rFonts w:ascii="Century Gothic" w:hAnsi="Century Gothic"/>
          <w:b/>
          <w:sz w:val="22"/>
          <w:szCs w:val="22"/>
          <w:lang w:bidi="he-IL"/>
        </w:rPr>
      </w:pPr>
      <w:r>
        <w:rPr>
          <w:rFonts w:ascii="Century Gothic" w:hAnsi="Century Gothic"/>
          <w:b/>
          <w:sz w:val="22"/>
          <w:szCs w:val="22"/>
          <w:lang w:bidi="he-IL"/>
        </w:rPr>
        <w:t xml:space="preserve">Aspirin:  </w:t>
      </w:r>
      <w:r>
        <w:rPr>
          <w:rFonts w:ascii="Century Gothic" w:hAnsi="Century Gothic"/>
          <w:sz w:val="22"/>
          <w:szCs w:val="22"/>
          <w:lang w:bidi="he-IL"/>
        </w:rPr>
        <w:t xml:space="preserve">In absence of contraindication, all patients should be treated with aspirin.  </w:t>
      </w:r>
    </w:p>
    <w:p w:rsidR="00ED7E2E" w:rsidRPr="00376E6D" w:rsidRDefault="00ED7E2E" w:rsidP="00376E6D">
      <w:pPr>
        <w:pStyle w:val="Style"/>
        <w:numPr>
          <w:ilvl w:val="0"/>
          <w:numId w:val="30"/>
        </w:numPr>
        <w:rPr>
          <w:rFonts w:ascii="Century Gothic" w:hAnsi="Century Gothic"/>
          <w:b/>
          <w:sz w:val="22"/>
          <w:szCs w:val="22"/>
          <w:lang w:bidi="he-IL"/>
        </w:rPr>
      </w:pPr>
      <w:proofErr w:type="spellStart"/>
      <w:r>
        <w:rPr>
          <w:rFonts w:ascii="Century Gothic" w:hAnsi="Century Gothic"/>
          <w:b/>
          <w:sz w:val="22"/>
          <w:szCs w:val="22"/>
          <w:lang w:bidi="he-IL"/>
        </w:rPr>
        <w:t>Clopidogrel</w:t>
      </w:r>
      <w:proofErr w:type="spellEnd"/>
      <w:r>
        <w:rPr>
          <w:rFonts w:ascii="Century Gothic" w:hAnsi="Century Gothic"/>
          <w:b/>
          <w:sz w:val="22"/>
          <w:szCs w:val="22"/>
          <w:lang w:bidi="he-IL"/>
        </w:rPr>
        <w:t xml:space="preserve">:  </w:t>
      </w:r>
      <w:r>
        <w:rPr>
          <w:rFonts w:ascii="Century Gothic" w:hAnsi="Century Gothic"/>
          <w:sz w:val="22"/>
          <w:szCs w:val="22"/>
          <w:lang w:bidi="he-IL"/>
        </w:rPr>
        <w:t>alternative for patients who have aspirin allergy.</w:t>
      </w:r>
    </w:p>
    <w:p w:rsidR="003F16E5" w:rsidRPr="00980E44" w:rsidRDefault="003F16E5" w:rsidP="00A41289">
      <w:pPr>
        <w:pStyle w:val="Style"/>
        <w:rPr>
          <w:rFonts w:ascii="Century Gothic" w:hAnsi="Century Gothic"/>
          <w:b/>
          <w:bCs/>
          <w:sz w:val="22"/>
          <w:szCs w:val="22"/>
          <w:lang w:bidi="he-IL"/>
        </w:rPr>
      </w:pPr>
    </w:p>
    <w:p w:rsidR="003B7D4F" w:rsidRDefault="003B7D4F" w:rsidP="003B7D4F">
      <w:pPr>
        <w:pStyle w:val="Style"/>
        <w:rPr>
          <w:rFonts w:ascii="Century Gothic" w:hAnsi="Century Gothic"/>
          <w:b/>
          <w:bCs/>
          <w:sz w:val="22"/>
          <w:szCs w:val="22"/>
          <w:lang w:bidi="he-IL"/>
        </w:rPr>
      </w:pPr>
    </w:p>
    <w:p w:rsidR="00E80DF9" w:rsidRPr="00626746" w:rsidRDefault="00B31D69" w:rsidP="00E80DF9">
      <w:pPr>
        <w:pStyle w:val="Style"/>
        <w:ind w:firstLine="360"/>
        <w:rPr>
          <w:rFonts w:ascii="Century Gothic" w:hAnsi="Century Gothic"/>
          <w:b/>
          <w:bCs/>
          <w:sz w:val="22"/>
          <w:szCs w:val="22"/>
          <w:lang w:bidi="he-IL"/>
        </w:rPr>
      </w:pPr>
      <w:r>
        <w:rPr>
          <w:rFonts w:ascii="Century Gothic" w:hAnsi="Century Gothic"/>
          <w:b/>
          <w:bCs/>
          <w:sz w:val="22"/>
          <w:szCs w:val="22"/>
          <w:lang w:bidi="he-IL"/>
        </w:rPr>
        <w:t xml:space="preserve">Transfer to higher level of care </w:t>
      </w:r>
      <w:r w:rsidR="00451654">
        <w:rPr>
          <w:rFonts w:ascii="Century Gothic" w:hAnsi="Century Gothic"/>
          <w:b/>
          <w:bCs/>
          <w:sz w:val="22"/>
          <w:szCs w:val="22"/>
          <w:lang w:bidi="he-IL"/>
        </w:rPr>
        <w:t xml:space="preserve">for </w:t>
      </w:r>
      <w:r>
        <w:rPr>
          <w:rFonts w:ascii="Century Gothic" w:hAnsi="Century Gothic"/>
          <w:b/>
          <w:bCs/>
          <w:sz w:val="22"/>
          <w:szCs w:val="22"/>
          <w:lang w:bidi="he-IL"/>
        </w:rPr>
        <w:t>Chest Pain/</w:t>
      </w:r>
      <w:r w:rsidR="00E80DF9">
        <w:rPr>
          <w:rFonts w:ascii="Century Gothic" w:hAnsi="Century Gothic"/>
          <w:b/>
          <w:bCs/>
          <w:sz w:val="22"/>
          <w:szCs w:val="22"/>
          <w:lang w:bidi="he-IL"/>
        </w:rPr>
        <w:t>Acute Coronary Syndrome (ACS):</w:t>
      </w:r>
    </w:p>
    <w:p w:rsidR="00B31D69" w:rsidRDefault="00E80DF9"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Hallmark of ACS is sudden imbalance between myocardial oxygen consumption and demand which is usually the result of coronary artery obstruction.</w:t>
      </w:r>
    </w:p>
    <w:p w:rsidR="00E80DF9" w:rsidRDefault="00E80DF9"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Clinical suspicion for or electrocardiographic evidence of acute myocardial ischemia or myocardial infarction (MI)</w:t>
      </w:r>
    </w:p>
    <w:p w:rsidR="003744B3" w:rsidRPr="00626746" w:rsidRDefault="00B31D69"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Active persistent chest pain</w:t>
      </w:r>
    </w:p>
    <w:p w:rsidR="003744B3" w:rsidRDefault="00B31D69"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Further monitoring required, serial cardiac enzymes</w:t>
      </w:r>
      <w:r w:rsidR="0098414B">
        <w:rPr>
          <w:rFonts w:ascii="Century Gothic" w:hAnsi="Century Gothic"/>
          <w:sz w:val="22"/>
          <w:szCs w:val="22"/>
          <w:lang w:bidi="he-IL"/>
        </w:rPr>
        <w:t xml:space="preserve"> and EC</w:t>
      </w:r>
      <w:r w:rsidR="00523527">
        <w:rPr>
          <w:rFonts w:ascii="Century Gothic" w:hAnsi="Century Gothic"/>
          <w:sz w:val="22"/>
          <w:szCs w:val="22"/>
          <w:lang w:bidi="he-IL"/>
        </w:rPr>
        <w:t>Gs</w:t>
      </w:r>
    </w:p>
    <w:p w:rsidR="005F7D11" w:rsidRDefault="005F7D11"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 xml:space="preserve">Signs and </w:t>
      </w:r>
      <w:r w:rsidRPr="005F7D11">
        <w:rPr>
          <w:rFonts w:ascii="Century Gothic" w:hAnsi="Century Gothic"/>
          <w:sz w:val="22"/>
          <w:szCs w:val="22"/>
          <w:lang w:bidi="he-IL"/>
        </w:rPr>
        <w:t>Symptoms concerning for acute coronary syndrome:   Chest Pain or discomfort, shortness of breath, upper body pain or discomfort in the arms, back, neck, jaw, or upper stomach;  lightheadedness, nausea</w:t>
      </w:r>
      <w:r w:rsidR="0076016D">
        <w:rPr>
          <w:rFonts w:ascii="Century Gothic" w:hAnsi="Century Gothic"/>
          <w:sz w:val="22"/>
          <w:szCs w:val="22"/>
          <w:lang w:bidi="he-IL"/>
        </w:rPr>
        <w:t>, feeling of impending doom, fatigue</w:t>
      </w:r>
      <w:r w:rsidRPr="005F7D11">
        <w:rPr>
          <w:rFonts w:ascii="Century Gothic" w:hAnsi="Century Gothic"/>
          <w:sz w:val="22"/>
          <w:szCs w:val="22"/>
          <w:lang w:bidi="he-IL"/>
        </w:rPr>
        <w:t xml:space="preserve">;  </w:t>
      </w:r>
      <w:r w:rsidR="00B31D69" w:rsidRPr="005F7D11">
        <w:rPr>
          <w:rFonts w:ascii="Century Gothic" w:hAnsi="Century Gothic"/>
          <w:sz w:val="22"/>
          <w:szCs w:val="22"/>
          <w:lang w:bidi="he-IL"/>
        </w:rPr>
        <w:t>diaphoresis, hypotension, S3 or S4 gallop, pulmonary crackles, or elevated jugular venous pressure</w:t>
      </w:r>
      <w:r w:rsidR="00E80DF9">
        <w:rPr>
          <w:rFonts w:ascii="Century Gothic" w:hAnsi="Century Gothic"/>
          <w:sz w:val="22"/>
          <w:szCs w:val="22"/>
          <w:lang w:bidi="he-IL"/>
        </w:rPr>
        <w:t>; unexplained new onset or increased exertional dyspnea</w:t>
      </w:r>
      <w:r w:rsidR="00913BE2">
        <w:rPr>
          <w:rFonts w:ascii="Century Gothic" w:hAnsi="Century Gothic"/>
          <w:sz w:val="22"/>
          <w:szCs w:val="22"/>
          <w:lang w:bidi="he-IL"/>
        </w:rPr>
        <w:t>; signs of heart failure</w:t>
      </w:r>
    </w:p>
    <w:p w:rsidR="00E80DF9" w:rsidRDefault="0076016D"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 xml:space="preserve">Consider atypical presentations in women, elderly, and patients with diabetes. </w:t>
      </w:r>
    </w:p>
    <w:p w:rsidR="003744B3" w:rsidRPr="005F7D11" w:rsidRDefault="00E80DF9"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 xml:space="preserve">Factors that increase probability of possible ACS includes older age, male gender, positive family history of CAD, and the presence of peripheral arterial disease, diabetes mellitus, renal insufficiency, prior MI, and history of previous </w:t>
      </w:r>
      <w:r w:rsidR="001B43CE">
        <w:rPr>
          <w:rFonts w:ascii="Century Gothic" w:hAnsi="Century Gothic"/>
          <w:sz w:val="22"/>
          <w:szCs w:val="22"/>
          <w:lang w:bidi="he-IL"/>
        </w:rPr>
        <w:t xml:space="preserve">coronary </w:t>
      </w:r>
      <w:r>
        <w:rPr>
          <w:rFonts w:ascii="Century Gothic" w:hAnsi="Century Gothic"/>
          <w:sz w:val="22"/>
          <w:szCs w:val="22"/>
          <w:lang w:bidi="he-IL"/>
        </w:rPr>
        <w:t>revascularization.</w:t>
      </w:r>
    </w:p>
    <w:p w:rsidR="003744B3" w:rsidRPr="00626746" w:rsidRDefault="00E80DF9"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Patients with suspected ACS and high-risk features should be transported to the emergency department by Emergency Medical Services.</w:t>
      </w:r>
    </w:p>
    <w:p w:rsidR="003744B3"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Post hospital patient contact should be within one week following discharge to ensure </w:t>
      </w:r>
      <w:r w:rsidRPr="00626746">
        <w:rPr>
          <w:rFonts w:ascii="Century Gothic" w:hAnsi="Century Gothic"/>
          <w:sz w:val="22"/>
          <w:szCs w:val="22"/>
          <w:lang w:bidi="he-IL"/>
        </w:rPr>
        <w:lastRenderedPageBreak/>
        <w:t xml:space="preserve">patient understanding and compliance with treatment plan. </w:t>
      </w:r>
    </w:p>
    <w:p w:rsidR="00913BE2" w:rsidRDefault="00913BE2" w:rsidP="005E60B9">
      <w:pPr>
        <w:pStyle w:val="Style"/>
        <w:rPr>
          <w:rFonts w:ascii="Century Gothic" w:hAnsi="Century Gothic"/>
          <w:b/>
          <w:bCs/>
          <w:sz w:val="22"/>
          <w:szCs w:val="22"/>
          <w:u w:val="single"/>
          <w:lang w:bidi="he-IL"/>
        </w:rPr>
      </w:pPr>
    </w:p>
    <w:p w:rsidR="00913BE2" w:rsidRDefault="00913BE2" w:rsidP="005E60B9">
      <w:pPr>
        <w:pStyle w:val="Style"/>
        <w:rPr>
          <w:rFonts w:ascii="Century Gothic" w:hAnsi="Century Gothic"/>
          <w:b/>
          <w:bCs/>
          <w:sz w:val="22"/>
          <w:szCs w:val="22"/>
          <w:u w:val="single"/>
          <w:lang w:bidi="he-IL"/>
        </w:rPr>
      </w:pPr>
    </w:p>
    <w:p w:rsidR="003744B3" w:rsidRDefault="003744B3" w:rsidP="005E60B9">
      <w:pPr>
        <w:pStyle w:val="Style"/>
        <w:rPr>
          <w:rFonts w:ascii="Century Gothic" w:hAnsi="Century Gothic"/>
          <w:b/>
          <w:bCs/>
          <w:sz w:val="22"/>
          <w:szCs w:val="22"/>
          <w:u w:val="single"/>
          <w:lang w:bidi="he-IL"/>
        </w:rPr>
      </w:pPr>
      <w:r w:rsidRPr="00626746">
        <w:rPr>
          <w:rFonts w:ascii="Century Gothic" w:hAnsi="Century Gothic"/>
          <w:b/>
          <w:bCs/>
          <w:sz w:val="22"/>
          <w:szCs w:val="22"/>
          <w:u w:val="single"/>
          <w:lang w:bidi="he-IL"/>
        </w:rPr>
        <w:t xml:space="preserve">PATIENT EDUCATION </w:t>
      </w:r>
    </w:p>
    <w:p w:rsidR="003744B3" w:rsidRPr="00626746" w:rsidRDefault="003744B3" w:rsidP="005E60B9">
      <w:pPr>
        <w:pStyle w:val="Style"/>
        <w:rPr>
          <w:rFonts w:ascii="Century Gothic" w:hAnsi="Century Gothic"/>
          <w:b/>
          <w:bCs/>
          <w:sz w:val="22"/>
          <w:szCs w:val="22"/>
          <w:u w:val="single"/>
          <w:lang w:bidi="he-IL"/>
        </w:rPr>
      </w:pPr>
    </w:p>
    <w:p w:rsidR="003744B3" w:rsidRDefault="003744B3" w:rsidP="005E60B9">
      <w:pPr>
        <w:pStyle w:val="Style"/>
        <w:ind w:left="450"/>
        <w:rPr>
          <w:rFonts w:ascii="Century Gothic" w:hAnsi="Century Gothic"/>
          <w:b/>
          <w:bCs/>
          <w:sz w:val="22"/>
          <w:szCs w:val="22"/>
          <w:lang w:bidi="he-IL"/>
        </w:rPr>
      </w:pPr>
      <w:r w:rsidRPr="00626746">
        <w:rPr>
          <w:rFonts w:ascii="Century Gothic" w:hAnsi="Century Gothic"/>
          <w:b/>
          <w:bCs/>
          <w:sz w:val="22"/>
          <w:szCs w:val="22"/>
          <w:lang w:bidi="he-IL"/>
        </w:rPr>
        <w:t xml:space="preserve">General Counseling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Explanation of </w:t>
      </w:r>
      <w:r w:rsidR="002B04DC">
        <w:rPr>
          <w:rFonts w:ascii="Century Gothic" w:hAnsi="Century Gothic"/>
          <w:sz w:val="22"/>
          <w:szCs w:val="22"/>
          <w:lang w:bidi="he-IL"/>
        </w:rPr>
        <w:t>CHD and reason for symptoms/expected symptoms</w:t>
      </w:r>
    </w:p>
    <w:p w:rsidR="003744B3" w:rsidRPr="00626746" w:rsidRDefault="0098414B"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Signs and Symptoms of ACS</w:t>
      </w:r>
      <w:r w:rsidR="002B04DC">
        <w:rPr>
          <w:rFonts w:ascii="Century Gothic" w:hAnsi="Century Gothic"/>
          <w:sz w:val="22"/>
          <w:szCs w:val="22"/>
          <w:lang w:bidi="he-IL"/>
        </w:rPr>
        <w:t xml:space="preserve"> and what to do if they occur</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Explanation of treatment/plan of care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Clarification of patient's responsibilities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Importance of cessation of tobacco use </w:t>
      </w:r>
    </w:p>
    <w:p w:rsidR="003744B3" w:rsidRPr="002B04DC" w:rsidRDefault="003744B3" w:rsidP="002B04DC">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Role of family members or other caregivers in the treatment/plan of care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Importance of obtaining vaccinations against influenza and pneumococca</w:t>
      </w:r>
      <w:r>
        <w:rPr>
          <w:rFonts w:ascii="Century Gothic" w:hAnsi="Century Gothic"/>
          <w:sz w:val="22"/>
          <w:szCs w:val="22"/>
          <w:lang w:bidi="he-IL"/>
        </w:rPr>
        <w:t>l</w:t>
      </w:r>
      <w:r w:rsidRPr="00626746">
        <w:rPr>
          <w:rFonts w:ascii="Century Gothic" w:hAnsi="Century Gothic"/>
          <w:sz w:val="22"/>
          <w:szCs w:val="22"/>
          <w:lang w:bidi="he-IL"/>
        </w:rPr>
        <w:t xml:space="preserve"> disease </w:t>
      </w:r>
    </w:p>
    <w:p w:rsidR="003744B3"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Importance of compliance with treatment/plan of care </w:t>
      </w:r>
    </w:p>
    <w:p w:rsidR="00576B04" w:rsidRDefault="00576B04"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Medication counseling: likely side effects, importance of compliance</w:t>
      </w:r>
    </w:p>
    <w:p w:rsidR="00576B04" w:rsidRDefault="00576B04"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Dietary recommendations</w:t>
      </w:r>
    </w:p>
    <w:p w:rsidR="00576B04" w:rsidRDefault="00576B04" w:rsidP="005E60B9">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Activity recommendations, including cardiac rehabilitation if indicated and discussion of sexual activity</w:t>
      </w:r>
    </w:p>
    <w:p w:rsidR="003744B3" w:rsidRDefault="003744B3" w:rsidP="005E60B9">
      <w:pPr>
        <w:pStyle w:val="Style"/>
        <w:rPr>
          <w:rFonts w:ascii="Century Gothic" w:hAnsi="Century Gothic"/>
          <w:sz w:val="22"/>
          <w:szCs w:val="22"/>
          <w:lang w:bidi="he-IL"/>
        </w:rPr>
      </w:pPr>
    </w:p>
    <w:p w:rsidR="003744B3" w:rsidRPr="00626746" w:rsidRDefault="003744B3" w:rsidP="005E60B9">
      <w:pPr>
        <w:pStyle w:val="Style"/>
        <w:ind w:left="450"/>
        <w:rPr>
          <w:rFonts w:ascii="Century Gothic" w:hAnsi="Century Gothic"/>
          <w:b/>
          <w:bCs/>
          <w:sz w:val="22"/>
          <w:szCs w:val="22"/>
          <w:lang w:bidi="he-IL"/>
        </w:rPr>
      </w:pPr>
      <w:r w:rsidRPr="00626746">
        <w:rPr>
          <w:rFonts w:ascii="Century Gothic" w:hAnsi="Century Gothic"/>
          <w:b/>
          <w:bCs/>
          <w:sz w:val="22"/>
          <w:szCs w:val="22"/>
          <w:lang w:bidi="he-IL"/>
        </w:rPr>
        <w:t xml:space="preserve">Prognosis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Life expectancy </w:t>
      </w:r>
    </w:p>
    <w:p w:rsidR="003744B3" w:rsidRPr="00626746" w:rsidRDefault="003744B3" w:rsidP="005E60B9">
      <w:pPr>
        <w:pStyle w:val="Style"/>
        <w:numPr>
          <w:ilvl w:val="0"/>
          <w:numId w:val="26"/>
        </w:numPr>
        <w:ind w:left="900" w:hanging="450"/>
        <w:rPr>
          <w:rFonts w:ascii="Century Gothic" w:hAnsi="Century Gothic"/>
          <w:sz w:val="22"/>
          <w:szCs w:val="22"/>
          <w:lang w:bidi="he-IL"/>
        </w:rPr>
      </w:pPr>
      <w:r w:rsidRPr="00626746">
        <w:rPr>
          <w:rFonts w:ascii="Century Gothic" w:hAnsi="Century Gothic"/>
          <w:sz w:val="22"/>
          <w:szCs w:val="22"/>
          <w:lang w:bidi="he-IL"/>
        </w:rPr>
        <w:t xml:space="preserve">Advance directives </w:t>
      </w:r>
    </w:p>
    <w:p w:rsidR="003744B3" w:rsidRDefault="003744B3" w:rsidP="005E60B9">
      <w:pPr>
        <w:pStyle w:val="Style"/>
        <w:rPr>
          <w:rFonts w:ascii="Century Gothic" w:hAnsi="Century Gothic"/>
          <w:sz w:val="22"/>
          <w:szCs w:val="22"/>
          <w:lang w:bidi="he-IL"/>
        </w:rPr>
      </w:pPr>
    </w:p>
    <w:p w:rsidR="003744B3" w:rsidRPr="00626746" w:rsidRDefault="003744B3" w:rsidP="005E60B9">
      <w:pPr>
        <w:pStyle w:val="Style"/>
        <w:rPr>
          <w:rFonts w:ascii="Century Gothic" w:hAnsi="Century Gothic"/>
          <w:b/>
          <w:bCs/>
          <w:sz w:val="22"/>
          <w:szCs w:val="22"/>
          <w:u w:val="single"/>
          <w:lang w:bidi="he-IL"/>
        </w:rPr>
      </w:pPr>
      <w:r>
        <w:rPr>
          <w:rFonts w:ascii="Century Gothic" w:hAnsi="Century Gothic"/>
          <w:b/>
          <w:bCs/>
          <w:sz w:val="22"/>
          <w:szCs w:val="22"/>
          <w:u w:val="single"/>
          <w:lang w:bidi="he-IL"/>
        </w:rPr>
        <w:t>S</w:t>
      </w:r>
      <w:r w:rsidRPr="00626746">
        <w:rPr>
          <w:rFonts w:ascii="Century Gothic" w:hAnsi="Century Gothic"/>
          <w:b/>
          <w:bCs/>
          <w:sz w:val="22"/>
          <w:szCs w:val="22"/>
          <w:u w:val="single"/>
          <w:lang w:bidi="he-IL"/>
        </w:rPr>
        <w:t xml:space="preserve">PECIALIST INVOLVEMENT </w:t>
      </w:r>
    </w:p>
    <w:p w:rsidR="00576B04" w:rsidRDefault="00155F4F" w:rsidP="00576B04">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Cardiology referral for complete cardiac evaluation and continued follow up</w:t>
      </w:r>
    </w:p>
    <w:p w:rsidR="00536BD5" w:rsidRPr="00576B04" w:rsidRDefault="00536BD5" w:rsidP="00576B04">
      <w:pPr>
        <w:pStyle w:val="Style"/>
        <w:numPr>
          <w:ilvl w:val="0"/>
          <w:numId w:val="26"/>
        </w:numPr>
        <w:ind w:left="900" w:hanging="450"/>
        <w:rPr>
          <w:rFonts w:ascii="Century Gothic" w:hAnsi="Century Gothic"/>
          <w:sz w:val="22"/>
          <w:szCs w:val="22"/>
          <w:lang w:bidi="he-IL"/>
        </w:rPr>
      </w:pPr>
      <w:r>
        <w:rPr>
          <w:rFonts w:ascii="Century Gothic" w:hAnsi="Century Gothic"/>
          <w:sz w:val="22"/>
          <w:szCs w:val="22"/>
          <w:lang w:bidi="he-IL"/>
        </w:rPr>
        <w:t>Cardiothoracic Surgeon if recommended by cardiologist for CABG.</w:t>
      </w: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p w:rsidR="003410FA" w:rsidRDefault="003410FA" w:rsidP="003410FA">
      <w:pPr>
        <w:pStyle w:val="Style"/>
        <w:rPr>
          <w:rFonts w:ascii="Century Gothic" w:hAnsi="Century Gothic"/>
          <w:sz w:val="22"/>
          <w:szCs w:val="22"/>
          <w:lang w:bidi="he-IL"/>
        </w:rPr>
      </w:pPr>
    </w:p>
    <w:sectPr w:rsidR="003410FA" w:rsidSect="00D62522">
      <w:footerReference w:type="default" r:id="rId13"/>
      <w:pgSz w:w="12240" w:h="15840" w:code="1"/>
      <w:pgMar w:top="720" w:right="1008" w:bottom="720" w:left="1008" w:header="720"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D0F" w:rsidRDefault="001D0D0F">
      <w:r>
        <w:separator/>
      </w:r>
    </w:p>
  </w:endnote>
  <w:endnote w:type="continuationSeparator" w:id="0">
    <w:p w:rsidR="001D0D0F" w:rsidRDefault="001D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B3" w:rsidRPr="001B1455" w:rsidRDefault="003744B3" w:rsidP="001B1455">
    <w:pPr>
      <w:pStyle w:val="Footer"/>
      <w:tabs>
        <w:tab w:val="clear" w:pos="8640"/>
        <w:tab w:val="left" w:pos="0"/>
        <w:tab w:val="right" w:pos="10080"/>
      </w:tabs>
      <w:rPr>
        <w:bCs/>
        <w:sz w:val="16"/>
        <w:szCs w:val="16"/>
      </w:rPr>
    </w:pPr>
    <w:proofErr w:type="spellStart"/>
    <w:r>
      <w:rPr>
        <w:bCs/>
        <w:sz w:val="16"/>
        <w:szCs w:val="16"/>
      </w:rPr>
      <w:t>A</w:t>
    </w:r>
    <w:r w:rsidR="003410FA">
      <w:rPr>
        <w:bCs/>
        <w:sz w:val="16"/>
        <w:szCs w:val="16"/>
      </w:rPr>
      <w:t>zPC</w:t>
    </w:r>
    <w:proofErr w:type="spellEnd"/>
    <w:r>
      <w:rPr>
        <w:bCs/>
        <w:sz w:val="16"/>
        <w:szCs w:val="16"/>
      </w:rPr>
      <w:t xml:space="preserve"> Clinical Practice Guideline on Congestive Heart Failure</w:t>
    </w:r>
    <w:r>
      <w:rPr>
        <w:bCs/>
        <w:sz w:val="16"/>
        <w:szCs w:val="16"/>
      </w:rPr>
      <w:tab/>
      <w:t xml:space="preserve">Page </w:t>
    </w:r>
    <w:r>
      <w:rPr>
        <w:bCs/>
        <w:sz w:val="16"/>
        <w:szCs w:val="16"/>
      </w:rPr>
      <w:fldChar w:fldCharType="begin"/>
    </w:r>
    <w:r>
      <w:rPr>
        <w:bCs/>
        <w:sz w:val="16"/>
        <w:szCs w:val="16"/>
      </w:rPr>
      <w:instrText xml:space="preserve"> PAGE </w:instrText>
    </w:r>
    <w:r>
      <w:rPr>
        <w:bCs/>
        <w:sz w:val="16"/>
        <w:szCs w:val="16"/>
      </w:rPr>
      <w:fldChar w:fldCharType="separate"/>
    </w:r>
    <w:r w:rsidR="00A6797E">
      <w:rPr>
        <w:bCs/>
        <w:noProof/>
        <w:sz w:val="16"/>
        <w:szCs w:val="16"/>
      </w:rPr>
      <w:t>1</w:t>
    </w:r>
    <w:r>
      <w:rPr>
        <w:bCs/>
        <w:sz w:val="16"/>
        <w:szCs w:val="16"/>
      </w:rPr>
      <w:fldChar w:fldCharType="end"/>
    </w:r>
    <w:r>
      <w:rPr>
        <w:bCs/>
        <w:sz w:val="16"/>
        <w:szCs w:val="16"/>
      </w:rPr>
      <w:t xml:space="preserve"> of </w:t>
    </w:r>
    <w:r>
      <w:rPr>
        <w:bCs/>
        <w:sz w:val="16"/>
        <w:szCs w:val="16"/>
      </w:rPr>
      <w:fldChar w:fldCharType="begin"/>
    </w:r>
    <w:r>
      <w:rPr>
        <w:bCs/>
        <w:sz w:val="16"/>
        <w:szCs w:val="16"/>
      </w:rPr>
      <w:instrText xml:space="preserve"> NUMPAGES </w:instrText>
    </w:r>
    <w:r>
      <w:rPr>
        <w:bCs/>
        <w:sz w:val="16"/>
        <w:szCs w:val="16"/>
      </w:rPr>
      <w:fldChar w:fldCharType="separate"/>
    </w:r>
    <w:r w:rsidR="00A6797E">
      <w:rPr>
        <w:bCs/>
        <w:noProof/>
        <w:sz w:val="16"/>
        <w:szCs w:val="16"/>
      </w:rPr>
      <w:t>5</w:t>
    </w:r>
    <w:r>
      <w:rPr>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B3" w:rsidRDefault="003744B3" w:rsidP="001B1455">
    <w:pPr>
      <w:pStyle w:val="Footer"/>
      <w:tabs>
        <w:tab w:val="clear" w:pos="8640"/>
        <w:tab w:val="right" w:pos="10170"/>
      </w:tabs>
    </w:pPr>
    <w:r>
      <w:rPr>
        <w:bCs/>
        <w:sz w:val="16"/>
        <w:szCs w:val="16"/>
      </w:rPr>
      <w:t>HPN Clinical Practice Guideline on Congestive Heart Failure</w:t>
    </w:r>
    <w:r>
      <w:rPr>
        <w:bCs/>
        <w:sz w:val="16"/>
        <w:szCs w:val="16"/>
      </w:rPr>
      <w:tab/>
      <w:t xml:space="preserve">Page </w:t>
    </w:r>
    <w:r>
      <w:rPr>
        <w:bCs/>
        <w:sz w:val="16"/>
        <w:szCs w:val="16"/>
      </w:rPr>
      <w:fldChar w:fldCharType="begin"/>
    </w:r>
    <w:r>
      <w:rPr>
        <w:bCs/>
        <w:sz w:val="16"/>
        <w:szCs w:val="16"/>
      </w:rPr>
      <w:instrText xml:space="preserve"> PAGE </w:instrText>
    </w:r>
    <w:r>
      <w:rPr>
        <w:bCs/>
        <w:sz w:val="16"/>
        <w:szCs w:val="16"/>
      </w:rPr>
      <w:fldChar w:fldCharType="separate"/>
    </w:r>
    <w:r w:rsidR="00A6797E">
      <w:rPr>
        <w:bCs/>
        <w:noProof/>
        <w:sz w:val="16"/>
        <w:szCs w:val="16"/>
      </w:rPr>
      <w:t>3</w:t>
    </w:r>
    <w:r>
      <w:rPr>
        <w:bCs/>
        <w:sz w:val="16"/>
        <w:szCs w:val="16"/>
      </w:rPr>
      <w:fldChar w:fldCharType="end"/>
    </w:r>
    <w:r>
      <w:rPr>
        <w:bCs/>
        <w:sz w:val="16"/>
        <w:szCs w:val="16"/>
      </w:rPr>
      <w:t xml:space="preserve"> of </w:t>
    </w:r>
    <w:r>
      <w:rPr>
        <w:bCs/>
        <w:sz w:val="16"/>
        <w:szCs w:val="16"/>
      </w:rPr>
      <w:fldChar w:fldCharType="begin"/>
    </w:r>
    <w:r>
      <w:rPr>
        <w:bCs/>
        <w:sz w:val="16"/>
        <w:szCs w:val="16"/>
      </w:rPr>
      <w:instrText xml:space="preserve"> NUMPAGES </w:instrText>
    </w:r>
    <w:r>
      <w:rPr>
        <w:bCs/>
        <w:sz w:val="16"/>
        <w:szCs w:val="16"/>
      </w:rPr>
      <w:fldChar w:fldCharType="separate"/>
    </w:r>
    <w:r w:rsidR="00A6797E">
      <w:rPr>
        <w:bCs/>
        <w:noProof/>
        <w:sz w:val="16"/>
        <w:szCs w:val="16"/>
      </w:rPr>
      <w:t>3</w:t>
    </w:r>
    <w:r>
      <w:rPr>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B3" w:rsidRPr="001B1455" w:rsidRDefault="003744B3" w:rsidP="001B1455">
    <w:pPr>
      <w:pStyle w:val="Footer"/>
      <w:tabs>
        <w:tab w:val="clear" w:pos="8640"/>
        <w:tab w:val="right" w:pos="10170"/>
      </w:tabs>
    </w:pPr>
    <w:r>
      <w:rPr>
        <w:bCs/>
        <w:sz w:val="16"/>
        <w:szCs w:val="16"/>
      </w:rPr>
      <w:t>AzPCP Clinical Practice Guideline on Congestive Heart Failure</w:t>
    </w:r>
    <w:r>
      <w:rPr>
        <w:bCs/>
        <w:sz w:val="16"/>
        <w:szCs w:val="16"/>
      </w:rPr>
      <w:tab/>
      <w:t xml:space="preserve">Page </w:t>
    </w:r>
    <w:r>
      <w:rPr>
        <w:bCs/>
        <w:sz w:val="16"/>
        <w:szCs w:val="16"/>
      </w:rPr>
      <w:fldChar w:fldCharType="begin"/>
    </w:r>
    <w:r>
      <w:rPr>
        <w:bCs/>
        <w:sz w:val="16"/>
        <w:szCs w:val="16"/>
      </w:rPr>
      <w:instrText xml:space="preserve"> PAGE </w:instrText>
    </w:r>
    <w:r>
      <w:rPr>
        <w:bCs/>
        <w:sz w:val="16"/>
        <w:szCs w:val="16"/>
      </w:rPr>
      <w:fldChar w:fldCharType="separate"/>
    </w:r>
    <w:r w:rsidR="00A6797E">
      <w:rPr>
        <w:bCs/>
        <w:noProof/>
        <w:sz w:val="16"/>
        <w:szCs w:val="16"/>
      </w:rPr>
      <w:t>5</w:t>
    </w:r>
    <w:r>
      <w:rPr>
        <w:bCs/>
        <w:sz w:val="16"/>
        <w:szCs w:val="16"/>
      </w:rPr>
      <w:fldChar w:fldCharType="end"/>
    </w:r>
    <w:r>
      <w:rPr>
        <w:bCs/>
        <w:sz w:val="16"/>
        <w:szCs w:val="16"/>
      </w:rPr>
      <w:t xml:space="preserve"> of </w:t>
    </w:r>
    <w:r>
      <w:rPr>
        <w:bCs/>
        <w:sz w:val="16"/>
        <w:szCs w:val="16"/>
      </w:rPr>
      <w:fldChar w:fldCharType="begin"/>
    </w:r>
    <w:r>
      <w:rPr>
        <w:bCs/>
        <w:sz w:val="16"/>
        <w:szCs w:val="16"/>
      </w:rPr>
      <w:instrText xml:space="preserve"> NUMPAGES </w:instrText>
    </w:r>
    <w:r>
      <w:rPr>
        <w:bCs/>
        <w:sz w:val="16"/>
        <w:szCs w:val="16"/>
      </w:rPr>
      <w:fldChar w:fldCharType="separate"/>
    </w:r>
    <w:r w:rsidR="00A6797E">
      <w:rPr>
        <w:bCs/>
        <w:noProof/>
        <w:sz w:val="16"/>
        <w:szCs w:val="16"/>
      </w:rPr>
      <w:t>5</w:t>
    </w:r>
    <w:r>
      <w:rPr>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D0F" w:rsidRDefault="001D0D0F">
      <w:r>
        <w:separator/>
      </w:r>
    </w:p>
  </w:footnote>
  <w:footnote w:type="continuationSeparator" w:id="0">
    <w:p w:rsidR="001D0D0F" w:rsidRDefault="001D0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002BFD0"/>
    <w:lvl w:ilvl="0">
      <w:numFmt w:val="bullet"/>
      <w:lvlText w:val="*"/>
      <w:lvlJc w:val="left"/>
    </w:lvl>
  </w:abstractNum>
  <w:abstractNum w:abstractNumId="1">
    <w:nsid w:val="01110D5A"/>
    <w:multiLevelType w:val="hybridMultilevel"/>
    <w:tmpl w:val="A560DD9C"/>
    <w:lvl w:ilvl="0" w:tplc="6E14523E">
      <w:start w:val="1"/>
      <w:numFmt w:val="upperLetter"/>
      <w:pStyle w:val="Heading3"/>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4915B60"/>
    <w:multiLevelType w:val="multilevel"/>
    <w:tmpl w:val="83665E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5CC08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A3F4A56"/>
    <w:multiLevelType w:val="hybridMultilevel"/>
    <w:tmpl w:val="2B42C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B57FE9"/>
    <w:multiLevelType w:val="hybridMultilevel"/>
    <w:tmpl w:val="B792D8AA"/>
    <w:lvl w:ilvl="0" w:tplc="4C18BE4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32E47"/>
    <w:multiLevelType w:val="hybridMultilevel"/>
    <w:tmpl w:val="5E50902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A5C0112"/>
    <w:multiLevelType w:val="hybridMultilevel"/>
    <w:tmpl w:val="994EB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C264CA"/>
    <w:multiLevelType w:val="hybridMultilevel"/>
    <w:tmpl w:val="C406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5509B"/>
    <w:multiLevelType w:val="hybridMultilevel"/>
    <w:tmpl w:val="059A205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981BC2"/>
    <w:multiLevelType w:val="hybridMultilevel"/>
    <w:tmpl w:val="81E4A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903F91"/>
    <w:multiLevelType w:val="hybridMultilevel"/>
    <w:tmpl w:val="E2C2B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EA370F"/>
    <w:multiLevelType w:val="hybridMultilevel"/>
    <w:tmpl w:val="4A48190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1177DC2"/>
    <w:multiLevelType w:val="hybridMultilevel"/>
    <w:tmpl w:val="91D89E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4137512"/>
    <w:multiLevelType w:val="hybridMultilevel"/>
    <w:tmpl w:val="13D425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6DE2D75"/>
    <w:multiLevelType w:val="multilevel"/>
    <w:tmpl w:val="24AA0F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781005F"/>
    <w:multiLevelType w:val="hybridMultilevel"/>
    <w:tmpl w:val="1AF45FA4"/>
    <w:lvl w:ilvl="0" w:tplc="E3A82D9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nsid w:val="39D71F23"/>
    <w:multiLevelType w:val="hybridMultilevel"/>
    <w:tmpl w:val="6436E4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465A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A461AB9"/>
    <w:multiLevelType w:val="multilevel"/>
    <w:tmpl w:val="A6A223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AF676F9"/>
    <w:multiLevelType w:val="multilevel"/>
    <w:tmpl w:val="E818A0C4"/>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21">
    <w:nsid w:val="52E56FE0"/>
    <w:multiLevelType w:val="hybridMultilevel"/>
    <w:tmpl w:val="50BA63E4"/>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8F16BF8"/>
    <w:multiLevelType w:val="multilevel"/>
    <w:tmpl w:val="B54213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59B84212"/>
    <w:multiLevelType w:val="hybridMultilevel"/>
    <w:tmpl w:val="013EF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F7529C"/>
    <w:multiLevelType w:val="multilevel"/>
    <w:tmpl w:val="F75AEA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D281EEA"/>
    <w:multiLevelType w:val="hybridMultilevel"/>
    <w:tmpl w:val="4758667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E7A3E99"/>
    <w:multiLevelType w:val="hybridMultilevel"/>
    <w:tmpl w:val="A676A5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AC025CA"/>
    <w:multiLevelType w:val="hybridMultilevel"/>
    <w:tmpl w:val="1018C2F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341612B"/>
    <w:multiLevelType w:val="hybridMultilevel"/>
    <w:tmpl w:val="E836E18C"/>
    <w:lvl w:ilvl="0" w:tplc="5AE2283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7463471C"/>
    <w:multiLevelType w:val="multilevel"/>
    <w:tmpl w:val="6A20D27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74930BF5"/>
    <w:multiLevelType w:val="hybridMultilevel"/>
    <w:tmpl w:val="C6B822B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nsid w:val="7D377EAD"/>
    <w:multiLevelType w:val="hybridMultilevel"/>
    <w:tmpl w:val="EC480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D7701E5"/>
    <w:multiLevelType w:val="hybridMultilevel"/>
    <w:tmpl w:val="D93680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3">
    <w:nsid w:val="7DB26939"/>
    <w:multiLevelType w:val="multilevel"/>
    <w:tmpl w:val="E832495C"/>
    <w:lvl w:ilvl="0">
      <w:start w:val="1"/>
      <w:numFmt w:val="upperRoman"/>
      <w:lvlText w:val="%1."/>
      <w:lvlJc w:val="right"/>
      <w:pPr>
        <w:tabs>
          <w:tab w:val="num" w:pos="720"/>
        </w:tabs>
        <w:ind w:left="720" w:hanging="360"/>
      </w:pPr>
      <w:rPr>
        <w:rFonts w:cs="Times New Roman"/>
      </w:rPr>
    </w:lvl>
    <w:lvl w:ilvl="1">
      <w:start w:val="1"/>
      <w:numFmt w:val="decimal"/>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num w:numId="1">
    <w:abstractNumId w:val="1"/>
  </w:num>
  <w:num w:numId="2">
    <w:abstractNumId w:val="6"/>
  </w:num>
  <w:num w:numId="3">
    <w:abstractNumId w:val="16"/>
  </w:num>
  <w:num w:numId="4">
    <w:abstractNumId w:val="21"/>
  </w:num>
  <w:num w:numId="5">
    <w:abstractNumId w:val="25"/>
  </w:num>
  <w:num w:numId="6">
    <w:abstractNumId w:val="12"/>
  </w:num>
  <w:num w:numId="7">
    <w:abstractNumId w:val="26"/>
  </w:num>
  <w:num w:numId="8">
    <w:abstractNumId w:val="3"/>
  </w:num>
  <w:num w:numId="9">
    <w:abstractNumId w:val="18"/>
  </w:num>
  <w:num w:numId="10">
    <w:abstractNumId w:val="9"/>
  </w:num>
  <w:num w:numId="11">
    <w:abstractNumId w:val="28"/>
  </w:num>
  <w:num w:numId="12">
    <w:abstractNumId w:val="27"/>
  </w:num>
  <w:num w:numId="13">
    <w:abstractNumId w:val="5"/>
  </w:num>
  <w:num w:numId="14">
    <w:abstractNumId w:val="17"/>
  </w:num>
  <w:num w:numId="15">
    <w:abstractNumId w:val="23"/>
  </w:num>
  <w:num w:numId="16">
    <w:abstractNumId w:val="33"/>
  </w:num>
  <w:num w:numId="17">
    <w:abstractNumId w:val="33"/>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18">
    <w:abstractNumId w:val="24"/>
  </w:num>
  <w:num w:numId="19">
    <w:abstractNumId w:val="19"/>
  </w:num>
  <w:num w:numId="20">
    <w:abstractNumId w:val="20"/>
  </w:num>
  <w:num w:numId="21">
    <w:abstractNumId w:val="20"/>
    <w:lvlOverride w:ilvl="0">
      <w:lvl w:ilvl="0">
        <w:numFmt w:val="decimal"/>
        <w:lvlText w:val=""/>
        <w:lvlJc w:val="left"/>
        <w:rPr>
          <w:rFonts w:cs="Times New Roman"/>
        </w:rPr>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29"/>
  </w:num>
  <w:num w:numId="23">
    <w:abstractNumId w:val="15"/>
  </w:num>
  <w:num w:numId="24">
    <w:abstractNumId w:val="2"/>
  </w:num>
  <w:num w:numId="25">
    <w:abstractNumId w:val="22"/>
  </w:num>
  <w:num w:numId="26">
    <w:abstractNumId w:val="0"/>
    <w:lvlOverride w:ilvl="0">
      <w:lvl w:ilvl="0">
        <w:numFmt w:val="bullet"/>
        <w:lvlText w:val=""/>
        <w:legacy w:legacy="1" w:legacySpace="0" w:legacyIndent="0"/>
        <w:lvlJc w:val="left"/>
        <w:rPr>
          <w:rFonts w:ascii="Symbol" w:hAnsi="Symbol" w:hint="default"/>
        </w:rPr>
      </w:lvl>
    </w:lvlOverride>
  </w:num>
  <w:num w:numId="27">
    <w:abstractNumId w:val="14"/>
  </w:num>
  <w:num w:numId="28">
    <w:abstractNumId w:val="4"/>
  </w:num>
  <w:num w:numId="29">
    <w:abstractNumId w:val="7"/>
  </w:num>
  <w:num w:numId="30">
    <w:abstractNumId w:val="10"/>
  </w:num>
  <w:num w:numId="31">
    <w:abstractNumId w:val="11"/>
  </w:num>
  <w:num w:numId="32">
    <w:abstractNumId w:val="13"/>
  </w:num>
  <w:num w:numId="33">
    <w:abstractNumId w:val="31"/>
  </w:num>
  <w:num w:numId="34">
    <w:abstractNumId w:val="8"/>
  </w:num>
  <w:num w:numId="35">
    <w:abstractNumId w:val="3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B67"/>
    <w:rsid w:val="0000150F"/>
    <w:rsid w:val="00011290"/>
    <w:rsid w:val="00030968"/>
    <w:rsid w:val="0003105F"/>
    <w:rsid w:val="00045241"/>
    <w:rsid w:val="000536EB"/>
    <w:rsid w:val="00060337"/>
    <w:rsid w:val="0006437C"/>
    <w:rsid w:val="00077998"/>
    <w:rsid w:val="00085179"/>
    <w:rsid w:val="000B3554"/>
    <w:rsid w:val="000C11FC"/>
    <w:rsid w:val="000C3F7C"/>
    <w:rsid w:val="000D5E96"/>
    <w:rsid w:val="000F2BDC"/>
    <w:rsid w:val="000F413E"/>
    <w:rsid w:val="000F4D79"/>
    <w:rsid w:val="0011648E"/>
    <w:rsid w:val="00126E19"/>
    <w:rsid w:val="00136590"/>
    <w:rsid w:val="00144E2E"/>
    <w:rsid w:val="00155F4F"/>
    <w:rsid w:val="001648F6"/>
    <w:rsid w:val="00176BCF"/>
    <w:rsid w:val="001779A6"/>
    <w:rsid w:val="00181CFF"/>
    <w:rsid w:val="001B1455"/>
    <w:rsid w:val="001B43CE"/>
    <w:rsid w:val="001C2286"/>
    <w:rsid w:val="001D0D0F"/>
    <w:rsid w:val="001D7D59"/>
    <w:rsid w:val="001E50EB"/>
    <w:rsid w:val="001F49F0"/>
    <w:rsid w:val="00201774"/>
    <w:rsid w:val="002126BF"/>
    <w:rsid w:val="00213AB3"/>
    <w:rsid w:val="00216649"/>
    <w:rsid w:val="002256AD"/>
    <w:rsid w:val="00232886"/>
    <w:rsid w:val="00236ED0"/>
    <w:rsid w:val="00260EF7"/>
    <w:rsid w:val="002A2180"/>
    <w:rsid w:val="002B0467"/>
    <w:rsid w:val="002B04DC"/>
    <w:rsid w:val="002B515C"/>
    <w:rsid w:val="002B6A3F"/>
    <w:rsid w:val="002C4190"/>
    <w:rsid w:val="002D5BB0"/>
    <w:rsid w:val="002E4A89"/>
    <w:rsid w:val="002F2EFA"/>
    <w:rsid w:val="002F702C"/>
    <w:rsid w:val="00303540"/>
    <w:rsid w:val="00335EFD"/>
    <w:rsid w:val="003410FA"/>
    <w:rsid w:val="00343600"/>
    <w:rsid w:val="00347176"/>
    <w:rsid w:val="003526BA"/>
    <w:rsid w:val="003744B3"/>
    <w:rsid w:val="00376E6D"/>
    <w:rsid w:val="00384917"/>
    <w:rsid w:val="0039024E"/>
    <w:rsid w:val="00390ECA"/>
    <w:rsid w:val="003A6F37"/>
    <w:rsid w:val="003B7D4F"/>
    <w:rsid w:val="003C204D"/>
    <w:rsid w:val="003D02D5"/>
    <w:rsid w:val="003D38E1"/>
    <w:rsid w:val="003F16E5"/>
    <w:rsid w:val="003F3A39"/>
    <w:rsid w:val="004036E9"/>
    <w:rsid w:val="00403E6A"/>
    <w:rsid w:val="00435CAE"/>
    <w:rsid w:val="00450A3D"/>
    <w:rsid w:val="00451654"/>
    <w:rsid w:val="00452FDA"/>
    <w:rsid w:val="004675AE"/>
    <w:rsid w:val="00470FDC"/>
    <w:rsid w:val="00484414"/>
    <w:rsid w:val="00484568"/>
    <w:rsid w:val="004A43E8"/>
    <w:rsid w:val="004A7015"/>
    <w:rsid w:val="004A74B8"/>
    <w:rsid w:val="004F0330"/>
    <w:rsid w:val="004F0908"/>
    <w:rsid w:val="00514ED3"/>
    <w:rsid w:val="00523527"/>
    <w:rsid w:val="0053603A"/>
    <w:rsid w:val="00536BD5"/>
    <w:rsid w:val="00547E44"/>
    <w:rsid w:val="005603AA"/>
    <w:rsid w:val="00560EBA"/>
    <w:rsid w:val="00565CF6"/>
    <w:rsid w:val="0057595A"/>
    <w:rsid w:val="00576B04"/>
    <w:rsid w:val="00582418"/>
    <w:rsid w:val="00585FCF"/>
    <w:rsid w:val="005874E3"/>
    <w:rsid w:val="005E3013"/>
    <w:rsid w:val="005E60B9"/>
    <w:rsid w:val="005F7D11"/>
    <w:rsid w:val="00626746"/>
    <w:rsid w:val="006345C2"/>
    <w:rsid w:val="00646F57"/>
    <w:rsid w:val="00650D58"/>
    <w:rsid w:val="00660AEE"/>
    <w:rsid w:val="00661856"/>
    <w:rsid w:val="006676D6"/>
    <w:rsid w:val="0068787C"/>
    <w:rsid w:val="00687DF5"/>
    <w:rsid w:val="006965BC"/>
    <w:rsid w:val="006A1C99"/>
    <w:rsid w:val="006A6955"/>
    <w:rsid w:val="006A705B"/>
    <w:rsid w:val="006B7DBC"/>
    <w:rsid w:val="006C0C86"/>
    <w:rsid w:val="006C5C54"/>
    <w:rsid w:val="006C6F21"/>
    <w:rsid w:val="006E34FF"/>
    <w:rsid w:val="006E4D20"/>
    <w:rsid w:val="006E67E8"/>
    <w:rsid w:val="006E6A46"/>
    <w:rsid w:val="006F61B3"/>
    <w:rsid w:val="0073422E"/>
    <w:rsid w:val="00753CB9"/>
    <w:rsid w:val="0076016D"/>
    <w:rsid w:val="00764070"/>
    <w:rsid w:val="00773A0E"/>
    <w:rsid w:val="00787852"/>
    <w:rsid w:val="007905C7"/>
    <w:rsid w:val="007A088D"/>
    <w:rsid w:val="007A61BC"/>
    <w:rsid w:val="007B200A"/>
    <w:rsid w:val="007D6AD8"/>
    <w:rsid w:val="007F1344"/>
    <w:rsid w:val="0081235C"/>
    <w:rsid w:val="00836151"/>
    <w:rsid w:val="00865140"/>
    <w:rsid w:val="008721E5"/>
    <w:rsid w:val="00880792"/>
    <w:rsid w:val="008807CA"/>
    <w:rsid w:val="0089421B"/>
    <w:rsid w:val="008A6452"/>
    <w:rsid w:val="008A68A1"/>
    <w:rsid w:val="008B4DFC"/>
    <w:rsid w:val="008B6E31"/>
    <w:rsid w:val="008C511B"/>
    <w:rsid w:val="008D3E32"/>
    <w:rsid w:val="008E1301"/>
    <w:rsid w:val="00903D24"/>
    <w:rsid w:val="00905AB4"/>
    <w:rsid w:val="0091349A"/>
    <w:rsid w:val="00913BE2"/>
    <w:rsid w:val="009151D1"/>
    <w:rsid w:val="009338F6"/>
    <w:rsid w:val="0094324A"/>
    <w:rsid w:val="009748E8"/>
    <w:rsid w:val="00980998"/>
    <w:rsid w:val="00980E44"/>
    <w:rsid w:val="0098414B"/>
    <w:rsid w:val="0098670D"/>
    <w:rsid w:val="009B40FF"/>
    <w:rsid w:val="009C73AC"/>
    <w:rsid w:val="009D03B0"/>
    <w:rsid w:val="009F2914"/>
    <w:rsid w:val="009F37F6"/>
    <w:rsid w:val="00A07C0D"/>
    <w:rsid w:val="00A17D80"/>
    <w:rsid w:val="00A374BD"/>
    <w:rsid w:val="00A41289"/>
    <w:rsid w:val="00A469C1"/>
    <w:rsid w:val="00A56FB2"/>
    <w:rsid w:val="00A618E3"/>
    <w:rsid w:val="00A6797E"/>
    <w:rsid w:val="00A744BB"/>
    <w:rsid w:val="00A81C85"/>
    <w:rsid w:val="00A87525"/>
    <w:rsid w:val="00A934E1"/>
    <w:rsid w:val="00AA4EC3"/>
    <w:rsid w:val="00AB6469"/>
    <w:rsid w:val="00AC1AF9"/>
    <w:rsid w:val="00AC1B33"/>
    <w:rsid w:val="00AE4A67"/>
    <w:rsid w:val="00AE6FC3"/>
    <w:rsid w:val="00B01AC9"/>
    <w:rsid w:val="00B27A01"/>
    <w:rsid w:val="00B31D69"/>
    <w:rsid w:val="00B45C1E"/>
    <w:rsid w:val="00B5158C"/>
    <w:rsid w:val="00B64555"/>
    <w:rsid w:val="00B6671C"/>
    <w:rsid w:val="00B74744"/>
    <w:rsid w:val="00B74B67"/>
    <w:rsid w:val="00B75287"/>
    <w:rsid w:val="00B8478A"/>
    <w:rsid w:val="00BA68FE"/>
    <w:rsid w:val="00BB0511"/>
    <w:rsid w:val="00BC0BFC"/>
    <w:rsid w:val="00BC6A36"/>
    <w:rsid w:val="00BE49A8"/>
    <w:rsid w:val="00BF344D"/>
    <w:rsid w:val="00BF4595"/>
    <w:rsid w:val="00BF535E"/>
    <w:rsid w:val="00BF6E5C"/>
    <w:rsid w:val="00C0648A"/>
    <w:rsid w:val="00C35422"/>
    <w:rsid w:val="00C448C1"/>
    <w:rsid w:val="00C4708D"/>
    <w:rsid w:val="00C5407A"/>
    <w:rsid w:val="00C555B5"/>
    <w:rsid w:val="00C55B12"/>
    <w:rsid w:val="00C82704"/>
    <w:rsid w:val="00C84187"/>
    <w:rsid w:val="00C851EB"/>
    <w:rsid w:val="00C90F5B"/>
    <w:rsid w:val="00CB4F64"/>
    <w:rsid w:val="00CB602F"/>
    <w:rsid w:val="00CC6599"/>
    <w:rsid w:val="00CD275B"/>
    <w:rsid w:val="00CE7033"/>
    <w:rsid w:val="00CE73B3"/>
    <w:rsid w:val="00CF11C2"/>
    <w:rsid w:val="00D13471"/>
    <w:rsid w:val="00D2377E"/>
    <w:rsid w:val="00D62522"/>
    <w:rsid w:val="00D628FD"/>
    <w:rsid w:val="00D72C12"/>
    <w:rsid w:val="00D909DF"/>
    <w:rsid w:val="00DB1059"/>
    <w:rsid w:val="00DC1C1C"/>
    <w:rsid w:val="00DC51AD"/>
    <w:rsid w:val="00DD17A5"/>
    <w:rsid w:val="00DD2EF6"/>
    <w:rsid w:val="00DD4A7A"/>
    <w:rsid w:val="00DE287A"/>
    <w:rsid w:val="00DE7B4A"/>
    <w:rsid w:val="00E04051"/>
    <w:rsid w:val="00E07241"/>
    <w:rsid w:val="00E32DA0"/>
    <w:rsid w:val="00E55CB1"/>
    <w:rsid w:val="00E56719"/>
    <w:rsid w:val="00E80DF9"/>
    <w:rsid w:val="00E96787"/>
    <w:rsid w:val="00ED21F7"/>
    <w:rsid w:val="00ED7E2E"/>
    <w:rsid w:val="00EE5BC6"/>
    <w:rsid w:val="00EE6B3D"/>
    <w:rsid w:val="00EF1599"/>
    <w:rsid w:val="00F2419E"/>
    <w:rsid w:val="00F346B8"/>
    <w:rsid w:val="00F505C2"/>
    <w:rsid w:val="00F664A1"/>
    <w:rsid w:val="00F73D6D"/>
    <w:rsid w:val="00F771DE"/>
    <w:rsid w:val="00F80BC2"/>
    <w:rsid w:val="00F90058"/>
    <w:rsid w:val="00FB78F0"/>
    <w:rsid w:val="00FC0430"/>
    <w:rsid w:val="00FC31AB"/>
    <w:rsid w:val="00FC4848"/>
    <w:rsid w:val="00FC56A8"/>
    <w:rsid w:val="00FC66FC"/>
    <w:rsid w:val="00FE117A"/>
    <w:rsid w:val="00FE4591"/>
    <w:rsid w:val="00FF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DC"/>
    <w:rPr>
      <w:rFonts w:ascii="Century Gothic" w:hAnsi="Century Gothic"/>
    </w:rPr>
  </w:style>
  <w:style w:type="paragraph" w:styleId="Heading1">
    <w:name w:val="heading 1"/>
    <w:basedOn w:val="Normal"/>
    <w:next w:val="Normal"/>
    <w:link w:val="Heading1Char"/>
    <w:uiPriority w:val="99"/>
    <w:qFormat/>
    <w:rsid w:val="000F2BDC"/>
    <w:pPr>
      <w:keepNext/>
      <w:jc w:val="center"/>
      <w:outlineLvl w:val="0"/>
    </w:pPr>
    <w:rPr>
      <w:sz w:val="24"/>
    </w:rPr>
  </w:style>
  <w:style w:type="paragraph" w:styleId="Heading2">
    <w:name w:val="heading 2"/>
    <w:basedOn w:val="Normal"/>
    <w:next w:val="Normal"/>
    <w:link w:val="Heading2Char"/>
    <w:uiPriority w:val="99"/>
    <w:qFormat/>
    <w:rsid w:val="000F2BDC"/>
    <w:pPr>
      <w:keepNext/>
      <w:spacing w:after="120"/>
      <w:outlineLvl w:val="1"/>
    </w:pPr>
    <w:rPr>
      <w:b/>
      <w:bCs/>
      <w:sz w:val="24"/>
    </w:rPr>
  </w:style>
  <w:style w:type="paragraph" w:styleId="Heading3">
    <w:name w:val="heading 3"/>
    <w:basedOn w:val="Normal"/>
    <w:next w:val="Normal"/>
    <w:link w:val="Heading3Char"/>
    <w:uiPriority w:val="99"/>
    <w:qFormat/>
    <w:rsid w:val="000F2BDC"/>
    <w:pPr>
      <w:keepNext/>
      <w:numPr>
        <w:numId w:val="1"/>
      </w:numPr>
      <w:outlineLvl w:val="2"/>
    </w:pPr>
    <w:rPr>
      <w:sz w:val="24"/>
      <w:u w:val="single"/>
    </w:rPr>
  </w:style>
  <w:style w:type="paragraph" w:styleId="Heading4">
    <w:name w:val="heading 4"/>
    <w:basedOn w:val="Normal"/>
    <w:next w:val="Normal"/>
    <w:link w:val="Heading4Char"/>
    <w:uiPriority w:val="99"/>
    <w:qFormat/>
    <w:rsid w:val="000F2BDC"/>
    <w:pPr>
      <w:keepNext/>
      <w:spacing w:before="60" w:after="60"/>
      <w:jc w:val="center"/>
      <w:outlineLvl w:val="3"/>
    </w:pPr>
    <w:rPr>
      <w:b/>
      <w:bCs/>
      <w:sz w:val="24"/>
    </w:rPr>
  </w:style>
  <w:style w:type="paragraph" w:styleId="Heading5">
    <w:name w:val="heading 5"/>
    <w:basedOn w:val="Normal"/>
    <w:next w:val="Normal"/>
    <w:link w:val="Heading5Char"/>
    <w:uiPriority w:val="99"/>
    <w:qFormat/>
    <w:rsid w:val="000F2BDC"/>
    <w:pPr>
      <w:keepNext/>
      <w:outlineLvl w:val="4"/>
    </w:pPr>
    <w:rPr>
      <w:b/>
      <w:bCs/>
      <w:sz w:val="24"/>
      <w:u w:val="single"/>
    </w:rPr>
  </w:style>
  <w:style w:type="paragraph" w:styleId="Heading6">
    <w:name w:val="heading 6"/>
    <w:basedOn w:val="Normal"/>
    <w:next w:val="Normal"/>
    <w:link w:val="Heading6Char"/>
    <w:uiPriority w:val="99"/>
    <w:qFormat/>
    <w:rsid w:val="000F2BDC"/>
    <w:pPr>
      <w:keepNext/>
      <w:tabs>
        <w:tab w:val="left" w:pos="270"/>
      </w:tabs>
      <w:spacing w:before="160" w:after="160"/>
      <w:outlineLvl w:val="5"/>
    </w:pPr>
    <w:rPr>
      <w:sz w:val="24"/>
    </w:rPr>
  </w:style>
  <w:style w:type="paragraph" w:styleId="Heading7">
    <w:name w:val="heading 7"/>
    <w:basedOn w:val="Normal"/>
    <w:next w:val="Normal"/>
    <w:link w:val="Heading7Char"/>
    <w:uiPriority w:val="99"/>
    <w:qFormat/>
    <w:rsid w:val="000F2BDC"/>
    <w:pPr>
      <w:keepNext/>
      <w:spacing w:before="20" w:after="160"/>
      <w:outlineLvl w:val="6"/>
    </w:pPr>
  </w:style>
  <w:style w:type="paragraph" w:styleId="Heading8">
    <w:name w:val="heading 8"/>
    <w:basedOn w:val="Normal"/>
    <w:next w:val="Normal"/>
    <w:link w:val="Heading8Char"/>
    <w:uiPriority w:val="99"/>
    <w:qFormat/>
    <w:rsid w:val="000F2BDC"/>
    <w:pPr>
      <w:keepNext/>
      <w:outlineLvl w:val="7"/>
    </w:pPr>
    <w:rPr>
      <w:b/>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19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8195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8195C"/>
    <w:rPr>
      <w:rFonts w:ascii="Cambria" w:eastAsia="Times New Roman" w:hAnsi="Cambria" w:cs="Times New Roman"/>
      <w:b/>
      <w:bCs/>
      <w:sz w:val="26"/>
      <w:szCs w:val="26"/>
    </w:rPr>
  </w:style>
  <w:style w:type="character" w:customStyle="1" w:styleId="Heading4Char">
    <w:name w:val="Heading 4 Char"/>
    <w:link w:val="Heading4"/>
    <w:uiPriority w:val="9"/>
    <w:semiHidden/>
    <w:rsid w:val="0018195C"/>
    <w:rPr>
      <w:rFonts w:ascii="Calibri" w:eastAsia="Times New Roman" w:hAnsi="Calibri" w:cs="Times New Roman"/>
      <w:b/>
      <w:bCs/>
      <w:sz w:val="28"/>
      <w:szCs w:val="28"/>
    </w:rPr>
  </w:style>
  <w:style w:type="character" w:customStyle="1" w:styleId="Heading5Char">
    <w:name w:val="Heading 5 Char"/>
    <w:link w:val="Heading5"/>
    <w:uiPriority w:val="9"/>
    <w:semiHidden/>
    <w:rsid w:val="0018195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8195C"/>
    <w:rPr>
      <w:rFonts w:ascii="Calibri" w:eastAsia="Times New Roman" w:hAnsi="Calibri" w:cs="Times New Roman"/>
      <w:b/>
      <w:bCs/>
    </w:rPr>
  </w:style>
  <w:style w:type="character" w:customStyle="1" w:styleId="Heading7Char">
    <w:name w:val="Heading 7 Char"/>
    <w:link w:val="Heading7"/>
    <w:uiPriority w:val="9"/>
    <w:semiHidden/>
    <w:rsid w:val="0018195C"/>
    <w:rPr>
      <w:rFonts w:ascii="Calibri" w:eastAsia="Times New Roman" w:hAnsi="Calibri" w:cs="Times New Roman"/>
      <w:sz w:val="24"/>
      <w:szCs w:val="24"/>
    </w:rPr>
  </w:style>
  <w:style w:type="character" w:customStyle="1" w:styleId="Heading8Char">
    <w:name w:val="Heading 8 Char"/>
    <w:link w:val="Heading8"/>
    <w:uiPriority w:val="9"/>
    <w:semiHidden/>
    <w:rsid w:val="0018195C"/>
    <w:rPr>
      <w:rFonts w:ascii="Calibri" w:eastAsia="Times New Roman" w:hAnsi="Calibri" w:cs="Times New Roman"/>
      <w:i/>
      <w:iCs/>
      <w:sz w:val="24"/>
      <w:szCs w:val="24"/>
    </w:rPr>
  </w:style>
  <w:style w:type="paragraph" w:styleId="Header">
    <w:name w:val="header"/>
    <w:basedOn w:val="Normal"/>
    <w:link w:val="HeaderChar"/>
    <w:uiPriority w:val="99"/>
    <w:rsid w:val="000F2BDC"/>
    <w:pPr>
      <w:tabs>
        <w:tab w:val="center" w:pos="4320"/>
        <w:tab w:val="right" w:pos="8640"/>
      </w:tabs>
    </w:pPr>
    <w:rPr>
      <w:sz w:val="24"/>
    </w:rPr>
  </w:style>
  <w:style w:type="character" w:customStyle="1" w:styleId="HeaderChar">
    <w:name w:val="Header Char"/>
    <w:link w:val="Header"/>
    <w:uiPriority w:val="99"/>
    <w:semiHidden/>
    <w:rsid w:val="0018195C"/>
    <w:rPr>
      <w:rFonts w:ascii="Century Gothic" w:hAnsi="Century Gothic"/>
      <w:sz w:val="20"/>
      <w:szCs w:val="20"/>
    </w:rPr>
  </w:style>
  <w:style w:type="paragraph" w:styleId="Footer">
    <w:name w:val="footer"/>
    <w:basedOn w:val="Normal"/>
    <w:link w:val="FooterChar"/>
    <w:uiPriority w:val="99"/>
    <w:rsid w:val="000F2BDC"/>
    <w:pPr>
      <w:tabs>
        <w:tab w:val="center" w:pos="4320"/>
        <w:tab w:val="right" w:pos="8640"/>
      </w:tabs>
    </w:pPr>
  </w:style>
  <w:style w:type="character" w:customStyle="1" w:styleId="FooterChar">
    <w:name w:val="Footer Char"/>
    <w:link w:val="Footer"/>
    <w:uiPriority w:val="99"/>
    <w:locked/>
    <w:rsid w:val="001B1455"/>
    <w:rPr>
      <w:rFonts w:ascii="Century Gothic" w:hAnsi="Century Gothic" w:cs="Times New Roman"/>
    </w:rPr>
  </w:style>
  <w:style w:type="paragraph" w:styleId="BodyText">
    <w:name w:val="Body Text"/>
    <w:basedOn w:val="Normal"/>
    <w:link w:val="BodyTextChar"/>
    <w:uiPriority w:val="99"/>
    <w:rsid w:val="000F2BDC"/>
    <w:rPr>
      <w:rFonts w:ascii="Arial" w:hAnsi="Arial" w:cs="Arial"/>
      <w:sz w:val="24"/>
    </w:rPr>
  </w:style>
  <w:style w:type="character" w:customStyle="1" w:styleId="BodyTextChar">
    <w:name w:val="Body Text Char"/>
    <w:link w:val="BodyText"/>
    <w:uiPriority w:val="99"/>
    <w:semiHidden/>
    <w:rsid w:val="0018195C"/>
    <w:rPr>
      <w:rFonts w:ascii="Century Gothic" w:hAnsi="Century Gothic"/>
      <w:sz w:val="20"/>
      <w:szCs w:val="20"/>
    </w:rPr>
  </w:style>
  <w:style w:type="paragraph" w:styleId="BodyTextIndent">
    <w:name w:val="Body Text Indent"/>
    <w:basedOn w:val="Normal"/>
    <w:link w:val="BodyTextIndentChar"/>
    <w:uiPriority w:val="99"/>
    <w:rsid w:val="000F2BDC"/>
    <w:pPr>
      <w:ind w:left="360"/>
    </w:pPr>
    <w:rPr>
      <w:sz w:val="24"/>
    </w:rPr>
  </w:style>
  <w:style w:type="character" w:customStyle="1" w:styleId="BodyTextIndentChar">
    <w:name w:val="Body Text Indent Char"/>
    <w:link w:val="BodyTextIndent"/>
    <w:uiPriority w:val="99"/>
    <w:semiHidden/>
    <w:rsid w:val="0018195C"/>
    <w:rPr>
      <w:rFonts w:ascii="Century Gothic" w:hAnsi="Century Gothic"/>
      <w:sz w:val="20"/>
      <w:szCs w:val="20"/>
    </w:rPr>
  </w:style>
  <w:style w:type="paragraph" w:styleId="BodyTextIndent2">
    <w:name w:val="Body Text Indent 2"/>
    <w:basedOn w:val="Normal"/>
    <w:link w:val="BodyTextIndent2Char"/>
    <w:uiPriority w:val="99"/>
    <w:rsid w:val="000F2BDC"/>
    <w:pPr>
      <w:tabs>
        <w:tab w:val="left" w:pos="720"/>
        <w:tab w:val="left" w:pos="1080"/>
      </w:tabs>
      <w:ind w:left="1080" w:hanging="360"/>
    </w:pPr>
    <w:rPr>
      <w:sz w:val="24"/>
    </w:rPr>
  </w:style>
  <w:style w:type="character" w:customStyle="1" w:styleId="BodyTextIndent2Char">
    <w:name w:val="Body Text Indent 2 Char"/>
    <w:link w:val="BodyTextIndent2"/>
    <w:uiPriority w:val="99"/>
    <w:semiHidden/>
    <w:rsid w:val="0018195C"/>
    <w:rPr>
      <w:rFonts w:ascii="Century Gothic" w:hAnsi="Century Gothic"/>
      <w:sz w:val="20"/>
      <w:szCs w:val="20"/>
    </w:rPr>
  </w:style>
  <w:style w:type="paragraph" w:styleId="BodyTextIndent3">
    <w:name w:val="Body Text Indent 3"/>
    <w:basedOn w:val="Normal"/>
    <w:link w:val="BodyTextIndent3Char"/>
    <w:uiPriority w:val="99"/>
    <w:rsid w:val="000F2BDC"/>
    <w:pPr>
      <w:tabs>
        <w:tab w:val="left" w:pos="360"/>
      </w:tabs>
      <w:ind w:left="360" w:hanging="360"/>
    </w:pPr>
    <w:rPr>
      <w:bCs/>
      <w:sz w:val="24"/>
    </w:rPr>
  </w:style>
  <w:style w:type="character" w:customStyle="1" w:styleId="BodyTextIndent3Char">
    <w:name w:val="Body Text Indent 3 Char"/>
    <w:link w:val="BodyTextIndent3"/>
    <w:uiPriority w:val="99"/>
    <w:semiHidden/>
    <w:rsid w:val="0018195C"/>
    <w:rPr>
      <w:rFonts w:ascii="Century Gothic" w:hAnsi="Century Gothic"/>
      <w:sz w:val="16"/>
      <w:szCs w:val="16"/>
    </w:rPr>
  </w:style>
  <w:style w:type="paragraph" w:customStyle="1" w:styleId="xl39">
    <w:name w:val="xl39"/>
    <w:basedOn w:val="Normal"/>
    <w:uiPriority w:val="99"/>
    <w:rsid w:val="000F2BDC"/>
    <w:pPr>
      <w:spacing w:before="100" w:beforeAutospacing="1" w:after="100" w:afterAutospacing="1"/>
      <w:jc w:val="center"/>
    </w:pPr>
    <w:rPr>
      <w:rFonts w:ascii="Arial" w:eastAsia="Arial Unicode MS" w:hAnsi="Arial" w:cs="Arial"/>
      <w:b/>
      <w:bCs/>
      <w:sz w:val="28"/>
      <w:szCs w:val="28"/>
    </w:rPr>
  </w:style>
  <w:style w:type="paragraph" w:styleId="BodyText2">
    <w:name w:val="Body Text 2"/>
    <w:basedOn w:val="Normal"/>
    <w:link w:val="BodyText2Char"/>
    <w:uiPriority w:val="99"/>
    <w:rsid w:val="000F2BDC"/>
    <w:pPr>
      <w:tabs>
        <w:tab w:val="left" w:pos="360"/>
      </w:tabs>
      <w:ind w:right="-360"/>
      <w:jc w:val="both"/>
    </w:pPr>
    <w:rPr>
      <w:sz w:val="24"/>
    </w:rPr>
  </w:style>
  <w:style w:type="character" w:customStyle="1" w:styleId="BodyText2Char">
    <w:name w:val="Body Text 2 Char"/>
    <w:link w:val="BodyText2"/>
    <w:uiPriority w:val="99"/>
    <w:semiHidden/>
    <w:rsid w:val="0018195C"/>
    <w:rPr>
      <w:rFonts w:ascii="Century Gothic" w:hAnsi="Century Gothic"/>
      <w:sz w:val="20"/>
      <w:szCs w:val="20"/>
    </w:rPr>
  </w:style>
  <w:style w:type="character" w:styleId="PageNumber">
    <w:name w:val="page number"/>
    <w:uiPriority w:val="99"/>
    <w:rsid w:val="00660AEE"/>
    <w:rPr>
      <w:rFonts w:cs="Times New Roman"/>
    </w:rPr>
  </w:style>
  <w:style w:type="table" w:styleId="TableGrid">
    <w:name w:val="Table Grid"/>
    <w:basedOn w:val="TableNormal"/>
    <w:uiPriority w:val="99"/>
    <w:rsid w:val="006A7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4D20"/>
    <w:pPr>
      <w:jc w:val="center"/>
    </w:pPr>
    <w:rPr>
      <w:b/>
      <w:sz w:val="24"/>
      <w:u w:val="single"/>
    </w:rPr>
  </w:style>
  <w:style w:type="character" w:customStyle="1" w:styleId="TitleChar">
    <w:name w:val="Title Char"/>
    <w:link w:val="Title"/>
    <w:uiPriority w:val="10"/>
    <w:rsid w:val="0018195C"/>
    <w:rPr>
      <w:rFonts w:ascii="Cambria" w:eastAsia="Times New Roman" w:hAnsi="Cambria" w:cs="Times New Roman"/>
      <w:b/>
      <w:bCs/>
      <w:kern w:val="28"/>
      <w:sz w:val="32"/>
      <w:szCs w:val="32"/>
    </w:rPr>
  </w:style>
  <w:style w:type="character" w:styleId="Hyperlink">
    <w:name w:val="Hyperlink"/>
    <w:uiPriority w:val="99"/>
    <w:rsid w:val="006E4D20"/>
    <w:rPr>
      <w:rFonts w:cs="Times New Roman"/>
      <w:color w:val="0000FF"/>
      <w:u w:val="single"/>
    </w:rPr>
  </w:style>
  <w:style w:type="character" w:styleId="FollowedHyperlink">
    <w:name w:val="FollowedHyperlink"/>
    <w:uiPriority w:val="99"/>
    <w:rsid w:val="006E4D20"/>
    <w:rPr>
      <w:rFonts w:cs="Times New Roman"/>
      <w:color w:val="800080"/>
      <w:u w:val="single"/>
    </w:rPr>
  </w:style>
  <w:style w:type="paragraph" w:styleId="NormalWeb">
    <w:name w:val="Normal (Web)"/>
    <w:basedOn w:val="Normal"/>
    <w:uiPriority w:val="99"/>
    <w:rsid w:val="006C0C86"/>
    <w:pPr>
      <w:spacing w:before="100" w:beforeAutospacing="1" w:after="100" w:afterAutospacing="1"/>
    </w:pPr>
    <w:rPr>
      <w:rFonts w:cs="Century Gothic"/>
      <w:sz w:val="24"/>
      <w:szCs w:val="24"/>
    </w:rPr>
  </w:style>
  <w:style w:type="character" w:customStyle="1" w:styleId="body">
    <w:name w:val="body"/>
    <w:uiPriority w:val="99"/>
    <w:rsid w:val="006C0C86"/>
    <w:rPr>
      <w:rFonts w:cs="Times New Roman"/>
    </w:rPr>
  </w:style>
  <w:style w:type="character" w:customStyle="1" w:styleId="bold">
    <w:name w:val="bold"/>
    <w:uiPriority w:val="99"/>
    <w:rsid w:val="006C0C86"/>
    <w:rPr>
      <w:rFonts w:cs="Times New Roman"/>
    </w:rPr>
  </w:style>
  <w:style w:type="paragraph" w:customStyle="1" w:styleId="Style">
    <w:name w:val="Style"/>
    <w:uiPriority w:val="99"/>
    <w:rsid w:val="008E1301"/>
    <w:pPr>
      <w:widowControl w:val="0"/>
      <w:autoSpaceDE w:val="0"/>
      <w:autoSpaceDN w:val="0"/>
      <w:adjustRightInd w:val="0"/>
    </w:pPr>
    <w:rPr>
      <w:sz w:val="24"/>
      <w:szCs w:val="24"/>
    </w:rPr>
  </w:style>
  <w:style w:type="paragraph" w:styleId="BalloonText">
    <w:name w:val="Balloon Text"/>
    <w:basedOn w:val="Normal"/>
    <w:link w:val="BalloonTextChar"/>
    <w:uiPriority w:val="99"/>
    <w:rsid w:val="005E60B9"/>
    <w:rPr>
      <w:rFonts w:ascii="Tahoma" w:hAnsi="Tahoma" w:cs="Tahoma"/>
      <w:sz w:val="16"/>
      <w:szCs w:val="16"/>
    </w:rPr>
  </w:style>
  <w:style w:type="character" w:customStyle="1" w:styleId="BalloonTextChar">
    <w:name w:val="Balloon Text Char"/>
    <w:link w:val="BalloonText"/>
    <w:uiPriority w:val="99"/>
    <w:locked/>
    <w:rsid w:val="005E60B9"/>
    <w:rPr>
      <w:rFonts w:ascii="Tahoma" w:hAnsi="Tahoma" w:cs="Tahoma"/>
      <w:sz w:val="16"/>
      <w:szCs w:val="16"/>
    </w:rPr>
  </w:style>
  <w:style w:type="paragraph" w:styleId="ListParagraph">
    <w:name w:val="List Paragraph"/>
    <w:basedOn w:val="Normal"/>
    <w:uiPriority w:val="34"/>
    <w:qFormat/>
    <w:rsid w:val="006E6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DC"/>
    <w:rPr>
      <w:rFonts w:ascii="Century Gothic" w:hAnsi="Century Gothic"/>
    </w:rPr>
  </w:style>
  <w:style w:type="paragraph" w:styleId="Heading1">
    <w:name w:val="heading 1"/>
    <w:basedOn w:val="Normal"/>
    <w:next w:val="Normal"/>
    <w:link w:val="Heading1Char"/>
    <w:uiPriority w:val="99"/>
    <w:qFormat/>
    <w:rsid w:val="000F2BDC"/>
    <w:pPr>
      <w:keepNext/>
      <w:jc w:val="center"/>
      <w:outlineLvl w:val="0"/>
    </w:pPr>
    <w:rPr>
      <w:sz w:val="24"/>
    </w:rPr>
  </w:style>
  <w:style w:type="paragraph" w:styleId="Heading2">
    <w:name w:val="heading 2"/>
    <w:basedOn w:val="Normal"/>
    <w:next w:val="Normal"/>
    <w:link w:val="Heading2Char"/>
    <w:uiPriority w:val="99"/>
    <w:qFormat/>
    <w:rsid w:val="000F2BDC"/>
    <w:pPr>
      <w:keepNext/>
      <w:spacing w:after="120"/>
      <w:outlineLvl w:val="1"/>
    </w:pPr>
    <w:rPr>
      <w:b/>
      <w:bCs/>
      <w:sz w:val="24"/>
    </w:rPr>
  </w:style>
  <w:style w:type="paragraph" w:styleId="Heading3">
    <w:name w:val="heading 3"/>
    <w:basedOn w:val="Normal"/>
    <w:next w:val="Normal"/>
    <w:link w:val="Heading3Char"/>
    <w:uiPriority w:val="99"/>
    <w:qFormat/>
    <w:rsid w:val="000F2BDC"/>
    <w:pPr>
      <w:keepNext/>
      <w:numPr>
        <w:numId w:val="1"/>
      </w:numPr>
      <w:outlineLvl w:val="2"/>
    </w:pPr>
    <w:rPr>
      <w:sz w:val="24"/>
      <w:u w:val="single"/>
    </w:rPr>
  </w:style>
  <w:style w:type="paragraph" w:styleId="Heading4">
    <w:name w:val="heading 4"/>
    <w:basedOn w:val="Normal"/>
    <w:next w:val="Normal"/>
    <w:link w:val="Heading4Char"/>
    <w:uiPriority w:val="99"/>
    <w:qFormat/>
    <w:rsid w:val="000F2BDC"/>
    <w:pPr>
      <w:keepNext/>
      <w:spacing w:before="60" w:after="60"/>
      <w:jc w:val="center"/>
      <w:outlineLvl w:val="3"/>
    </w:pPr>
    <w:rPr>
      <w:b/>
      <w:bCs/>
      <w:sz w:val="24"/>
    </w:rPr>
  </w:style>
  <w:style w:type="paragraph" w:styleId="Heading5">
    <w:name w:val="heading 5"/>
    <w:basedOn w:val="Normal"/>
    <w:next w:val="Normal"/>
    <w:link w:val="Heading5Char"/>
    <w:uiPriority w:val="99"/>
    <w:qFormat/>
    <w:rsid w:val="000F2BDC"/>
    <w:pPr>
      <w:keepNext/>
      <w:outlineLvl w:val="4"/>
    </w:pPr>
    <w:rPr>
      <w:b/>
      <w:bCs/>
      <w:sz w:val="24"/>
      <w:u w:val="single"/>
    </w:rPr>
  </w:style>
  <w:style w:type="paragraph" w:styleId="Heading6">
    <w:name w:val="heading 6"/>
    <w:basedOn w:val="Normal"/>
    <w:next w:val="Normal"/>
    <w:link w:val="Heading6Char"/>
    <w:uiPriority w:val="99"/>
    <w:qFormat/>
    <w:rsid w:val="000F2BDC"/>
    <w:pPr>
      <w:keepNext/>
      <w:tabs>
        <w:tab w:val="left" w:pos="270"/>
      </w:tabs>
      <w:spacing w:before="160" w:after="160"/>
      <w:outlineLvl w:val="5"/>
    </w:pPr>
    <w:rPr>
      <w:sz w:val="24"/>
    </w:rPr>
  </w:style>
  <w:style w:type="paragraph" w:styleId="Heading7">
    <w:name w:val="heading 7"/>
    <w:basedOn w:val="Normal"/>
    <w:next w:val="Normal"/>
    <w:link w:val="Heading7Char"/>
    <w:uiPriority w:val="99"/>
    <w:qFormat/>
    <w:rsid w:val="000F2BDC"/>
    <w:pPr>
      <w:keepNext/>
      <w:spacing w:before="20" w:after="160"/>
      <w:outlineLvl w:val="6"/>
    </w:pPr>
  </w:style>
  <w:style w:type="paragraph" w:styleId="Heading8">
    <w:name w:val="heading 8"/>
    <w:basedOn w:val="Normal"/>
    <w:next w:val="Normal"/>
    <w:link w:val="Heading8Char"/>
    <w:uiPriority w:val="99"/>
    <w:qFormat/>
    <w:rsid w:val="000F2BDC"/>
    <w:pPr>
      <w:keepNext/>
      <w:outlineLvl w:val="7"/>
    </w:pPr>
    <w:rPr>
      <w:b/>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19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8195C"/>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8195C"/>
    <w:rPr>
      <w:rFonts w:ascii="Cambria" w:eastAsia="Times New Roman" w:hAnsi="Cambria" w:cs="Times New Roman"/>
      <w:b/>
      <w:bCs/>
      <w:sz w:val="26"/>
      <w:szCs w:val="26"/>
    </w:rPr>
  </w:style>
  <w:style w:type="character" w:customStyle="1" w:styleId="Heading4Char">
    <w:name w:val="Heading 4 Char"/>
    <w:link w:val="Heading4"/>
    <w:uiPriority w:val="9"/>
    <w:semiHidden/>
    <w:rsid w:val="0018195C"/>
    <w:rPr>
      <w:rFonts w:ascii="Calibri" w:eastAsia="Times New Roman" w:hAnsi="Calibri" w:cs="Times New Roman"/>
      <w:b/>
      <w:bCs/>
      <w:sz w:val="28"/>
      <w:szCs w:val="28"/>
    </w:rPr>
  </w:style>
  <w:style w:type="character" w:customStyle="1" w:styleId="Heading5Char">
    <w:name w:val="Heading 5 Char"/>
    <w:link w:val="Heading5"/>
    <w:uiPriority w:val="9"/>
    <w:semiHidden/>
    <w:rsid w:val="0018195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8195C"/>
    <w:rPr>
      <w:rFonts w:ascii="Calibri" w:eastAsia="Times New Roman" w:hAnsi="Calibri" w:cs="Times New Roman"/>
      <w:b/>
      <w:bCs/>
    </w:rPr>
  </w:style>
  <w:style w:type="character" w:customStyle="1" w:styleId="Heading7Char">
    <w:name w:val="Heading 7 Char"/>
    <w:link w:val="Heading7"/>
    <w:uiPriority w:val="9"/>
    <w:semiHidden/>
    <w:rsid w:val="0018195C"/>
    <w:rPr>
      <w:rFonts w:ascii="Calibri" w:eastAsia="Times New Roman" w:hAnsi="Calibri" w:cs="Times New Roman"/>
      <w:sz w:val="24"/>
      <w:szCs w:val="24"/>
    </w:rPr>
  </w:style>
  <w:style w:type="character" w:customStyle="1" w:styleId="Heading8Char">
    <w:name w:val="Heading 8 Char"/>
    <w:link w:val="Heading8"/>
    <w:uiPriority w:val="9"/>
    <w:semiHidden/>
    <w:rsid w:val="0018195C"/>
    <w:rPr>
      <w:rFonts w:ascii="Calibri" w:eastAsia="Times New Roman" w:hAnsi="Calibri" w:cs="Times New Roman"/>
      <w:i/>
      <w:iCs/>
      <w:sz w:val="24"/>
      <w:szCs w:val="24"/>
    </w:rPr>
  </w:style>
  <w:style w:type="paragraph" w:styleId="Header">
    <w:name w:val="header"/>
    <w:basedOn w:val="Normal"/>
    <w:link w:val="HeaderChar"/>
    <w:uiPriority w:val="99"/>
    <w:rsid w:val="000F2BDC"/>
    <w:pPr>
      <w:tabs>
        <w:tab w:val="center" w:pos="4320"/>
        <w:tab w:val="right" w:pos="8640"/>
      </w:tabs>
    </w:pPr>
    <w:rPr>
      <w:sz w:val="24"/>
    </w:rPr>
  </w:style>
  <w:style w:type="character" w:customStyle="1" w:styleId="HeaderChar">
    <w:name w:val="Header Char"/>
    <w:link w:val="Header"/>
    <w:uiPriority w:val="99"/>
    <w:semiHidden/>
    <w:rsid w:val="0018195C"/>
    <w:rPr>
      <w:rFonts w:ascii="Century Gothic" w:hAnsi="Century Gothic"/>
      <w:sz w:val="20"/>
      <w:szCs w:val="20"/>
    </w:rPr>
  </w:style>
  <w:style w:type="paragraph" w:styleId="Footer">
    <w:name w:val="footer"/>
    <w:basedOn w:val="Normal"/>
    <w:link w:val="FooterChar"/>
    <w:uiPriority w:val="99"/>
    <w:rsid w:val="000F2BDC"/>
    <w:pPr>
      <w:tabs>
        <w:tab w:val="center" w:pos="4320"/>
        <w:tab w:val="right" w:pos="8640"/>
      </w:tabs>
    </w:pPr>
  </w:style>
  <w:style w:type="character" w:customStyle="1" w:styleId="FooterChar">
    <w:name w:val="Footer Char"/>
    <w:link w:val="Footer"/>
    <w:uiPriority w:val="99"/>
    <w:locked/>
    <w:rsid w:val="001B1455"/>
    <w:rPr>
      <w:rFonts w:ascii="Century Gothic" w:hAnsi="Century Gothic" w:cs="Times New Roman"/>
    </w:rPr>
  </w:style>
  <w:style w:type="paragraph" w:styleId="BodyText">
    <w:name w:val="Body Text"/>
    <w:basedOn w:val="Normal"/>
    <w:link w:val="BodyTextChar"/>
    <w:uiPriority w:val="99"/>
    <w:rsid w:val="000F2BDC"/>
    <w:rPr>
      <w:rFonts w:ascii="Arial" w:hAnsi="Arial" w:cs="Arial"/>
      <w:sz w:val="24"/>
    </w:rPr>
  </w:style>
  <w:style w:type="character" w:customStyle="1" w:styleId="BodyTextChar">
    <w:name w:val="Body Text Char"/>
    <w:link w:val="BodyText"/>
    <w:uiPriority w:val="99"/>
    <w:semiHidden/>
    <w:rsid w:val="0018195C"/>
    <w:rPr>
      <w:rFonts w:ascii="Century Gothic" w:hAnsi="Century Gothic"/>
      <w:sz w:val="20"/>
      <w:szCs w:val="20"/>
    </w:rPr>
  </w:style>
  <w:style w:type="paragraph" w:styleId="BodyTextIndent">
    <w:name w:val="Body Text Indent"/>
    <w:basedOn w:val="Normal"/>
    <w:link w:val="BodyTextIndentChar"/>
    <w:uiPriority w:val="99"/>
    <w:rsid w:val="000F2BDC"/>
    <w:pPr>
      <w:ind w:left="360"/>
    </w:pPr>
    <w:rPr>
      <w:sz w:val="24"/>
    </w:rPr>
  </w:style>
  <w:style w:type="character" w:customStyle="1" w:styleId="BodyTextIndentChar">
    <w:name w:val="Body Text Indent Char"/>
    <w:link w:val="BodyTextIndent"/>
    <w:uiPriority w:val="99"/>
    <w:semiHidden/>
    <w:rsid w:val="0018195C"/>
    <w:rPr>
      <w:rFonts w:ascii="Century Gothic" w:hAnsi="Century Gothic"/>
      <w:sz w:val="20"/>
      <w:szCs w:val="20"/>
    </w:rPr>
  </w:style>
  <w:style w:type="paragraph" w:styleId="BodyTextIndent2">
    <w:name w:val="Body Text Indent 2"/>
    <w:basedOn w:val="Normal"/>
    <w:link w:val="BodyTextIndent2Char"/>
    <w:uiPriority w:val="99"/>
    <w:rsid w:val="000F2BDC"/>
    <w:pPr>
      <w:tabs>
        <w:tab w:val="left" w:pos="720"/>
        <w:tab w:val="left" w:pos="1080"/>
      </w:tabs>
      <w:ind w:left="1080" w:hanging="360"/>
    </w:pPr>
    <w:rPr>
      <w:sz w:val="24"/>
    </w:rPr>
  </w:style>
  <w:style w:type="character" w:customStyle="1" w:styleId="BodyTextIndent2Char">
    <w:name w:val="Body Text Indent 2 Char"/>
    <w:link w:val="BodyTextIndent2"/>
    <w:uiPriority w:val="99"/>
    <w:semiHidden/>
    <w:rsid w:val="0018195C"/>
    <w:rPr>
      <w:rFonts w:ascii="Century Gothic" w:hAnsi="Century Gothic"/>
      <w:sz w:val="20"/>
      <w:szCs w:val="20"/>
    </w:rPr>
  </w:style>
  <w:style w:type="paragraph" w:styleId="BodyTextIndent3">
    <w:name w:val="Body Text Indent 3"/>
    <w:basedOn w:val="Normal"/>
    <w:link w:val="BodyTextIndent3Char"/>
    <w:uiPriority w:val="99"/>
    <w:rsid w:val="000F2BDC"/>
    <w:pPr>
      <w:tabs>
        <w:tab w:val="left" w:pos="360"/>
      </w:tabs>
      <w:ind w:left="360" w:hanging="360"/>
    </w:pPr>
    <w:rPr>
      <w:bCs/>
      <w:sz w:val="24"/>
    </w:rPr>
  </w:style>
  <w:style w:type="character" w:customStyle="1" w:styleId="BodyTextIndent3Char">
    <w:name w:val="Body Text Indent 3 Char"/>
    <w:link w:val="BodyTextIndent3"/>
    <w:uiPriority w:val="99"/>
    <w:semiHidden/>
    <w:rsid w:val="0018195C"/>
    <w:rPr>
      <w:rFonts w:ascii="Century Gothic" w:hAnsi="Century Gothic"/>
      <w:sz w:val="16"/>
      <w:szCs w:val="16"/>
    </w:rPr>
  </w:style>
  <w:style w:type="paragraph" w:customStyle="1" w:styleId="xl39">
    <w:name w:val="xl39"/>
    <w:basedOn w:val="Normal"/>
    <w:uiPriority w:val="99"/>
    <w:rsid w:val="000F2BDC"/>
    <w:pPr>
      <w:spacing w:before="100" w:beforeAutospacing="1" w:after="100" w:afterAutospacing="1"/>
      <w:jc w:val="center"/>
    </w:pPr>
    <w:rPr>
      <w:rFonts w:ascii="Arial" w:eastAsia="Arial Unicode MS" w:hAnsi="Arial" w:cs="Arial"/>
      <w:b/>
      <w:bCs/>
      <w:sz w:val="28"/>
      <w:szCs w:val="28"/>
    </w:rPr>
  </w:style>
  <w:style w:type="paragraph" w:styleId="BodyText2">
    <w:name w:val="Body Text 2"/>
    <w:basedOn w:val="Normal"/>
    <w:link w:val="BodyText2Char"/>
    <w:uiPriority w:val="99"/>
    <w:rsid w:val="000F2BDC"/>
    <w:pPr>
      <w:tabs>
        <w:tab w:val="left" w:pos="360"/>
      </w:tabs>
      <w:ind w:right="-360"/>
      <w:jc w:val="both"/>
    </w:pPr>
    <w:rPr>
      <w:sz w:val="24"/>
    </w:rPr>
  </w:style>
  <w:style w:type="character" w:customStyle="1" w:styleId="BodyText2Char">
    <w:name w:val="Body Text 2 Char"/>
    <w:link w:val="BodyText2"/>
    <w:uiPriority w:val="99"/>
    <w:semiHidden/>
    <w:rsid w:val="0018195C"/>
    <w:rPr>
      <w:rFonts w:ascii="Century Gothic" w:hAnsi="Century Gothic"/>
      <w:sz w:val="20"/>
      <w:szCs w:val="20"/>
    </w:rPr>
  </w:style>
  <w:style w:type="character" w:styleId="PageNumber">
    <w:name w:val="page number"/>
    <w:uiPriority w:val="99"/>
    <w:rsid w:val="00660AEE"/>
    <w:rPr>
      <w:rFonts w:cs="Times New Roman"/>
    </w:rPr>
  </w:style>
  <w:style w:type="table" w:styleId="TableGrid">
    <w:name w:val="Table Grid"/>
    <w:basedOn w:val="TableNormal"/>
    <w:uiPriority w:val="99"/>
    <w:rsid w:val="006A7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E4D20"/>
    <w:pPr>
      <w:jc w:val="center"/>
    </w:pPr>
    <w:rPr>
      <w:b/>
      <w:sz w:val="24"/>
      <w:u w:val="single"/>
    </w:rPr>
  </w:style>
  <w:style w:type="character" w:customStyle="1" w:styleId="TitleChar">
    <w:name w:val="Title Char"/>
    <w:link w:val="Title"/>
    <w:uiPriority w:val="10"/>
    <w:rsid w:val="0018195C"/>
    <w:rPr>
      <w:rFonts w:ascii="Cambria" w:eastAsia="Times New Roman" w:hAnsi="Cambria" w:cs="Times New Roman"/>
      <w:b/>
      <w:bCs/>
      <w:kern w:val="28"/>
      <w:sz w:val="32"/>
      <w:szCs w:val="32"/>
    </w:rPr>
  </w:style>
  <w:style w:type="character" w:styleId="Hyperlink">
    <w:name w:val="Hyperlink"/>
    <w:uiPriority w:val="99"/>
    <w:rsid w:val="006E4D20"/>
    <w:rPr>
      <w:rFonts w:cs="Times New Roman"/>
      <w:color w:val="0000FF"/>
      <w:u w:val="single"/>
    </w:rPr>
  </w:style>
  <w:style w:type="character" w:styleId="FollowedHyperlink">
    <w:name w:val="FollowedHyperlink"/>
    <w:uiPriority w:val="99"/>
    <w:rsid w:val="006E4D20"/>
    <w:rPr>
      <w:rFonts w:cs="Times New Roman"/>
      <w:color w:val="800080"/>
      <w:u w:val="single"/>
    </w:rPr>
  </w:style>
  <w:style w:type="paragraph" w:styleId="NormalWeb">
    <w:name w:val="Normal (Web)"/>
    <w:basedOn w:val="Normal"/>
    <w:uiPriority w:val="99"/>
    <w:rsid w:val="006C0C86"/>
    <w:pPr>
      <w:spacing w:before="100" w:beforeAutospacing="1" w:after="100" w:afterAutospacing="1"/>
    </w:pPr>
    <w:rPr>
      <w:rFonts w:cs="Century Gothic"/>
      <w:sz w:val="24"/>
      <w:szCs w:val="24"/>
    </w:rPr>
  </w:style>
  <w:style w:type="character" w:customStyle="1" w:styleId="body">
    <w:name w:val="body"/>
    <w:uiPriority w:val="99"/>
    <w:rsid w:val="006C0C86"/>
    <w:rPr>
      <w:rFonts w:cs="Times New Roman"/>
    </w:rPr>
  </w:style>
  <w:style w:type="character" w:customStyle="1" w:styleId="bold">
    <w:name w:val="bold"/>
    <w:uiPriority w:val="99"/>
    <w:rsid w:val="006C0C86"/>
    <w:rPr>
      <w:rFonts w:cs="Times New Roman"/>
    </w:rPr>
  </w:style>
  <w:style w:type="paragraph" w:customStyle="1" w:styleId="Style">
    <w:name w:val="Style"/>
    <w:uiPriority w:val="99"/>
    <w:rsid w:val="008E1301"/>
    <w:pPr>
      <w:widowControl w:val="0"/>
      <w:autoSpaceDE w:val="0"/>
      <w:autoSpaceDN w:val="0"/>
      <w:adjustRightInd w:val="0"/>
    </w:pPr>
    <w:rPr>
      <w:sz w:val="24"/>
      <w:szCs w:val="24"/>
    </w:rPr>
  </w:style>
  <w:style w:type="paragraph" w:styleId="BalloonText">
    <w:name w:val="Balloon Text"/>
    <w:basedOn w:val="Normal"/>
    <w:link w:val="BalloonTextChar"/>
    <w:uiPriority w:val="99"/>
    <w:rsid w:val="005E60B9"/>
    <w:rPr>
      <w:rFonts w:ascii="Tahoma" w:hAnsi="Tahoma" w:cs="Tahoma"/>
      <w:sz w:val="16"/>
      <w:szCs w:val="16"/>
    </w:rPr>
  </w:style>
  <w:style w:type="character" w:customStyle="1" w:styleId="BalloonTextChar">
    <w:name w:val="Balloon Text Char"/>
    <w:link w:val="BalloonText"/>
    <w:uiPriority w:val="99"/>
    <w:locked/>
    <w:rsid w:val="005E60B9"/>
    <w:rPr>
      <w:rFonts w:ascii="Tahoma" w:hAnsi="Tahoma" w:cs="Tahoma"/>
      <w:sz w:val="16"/>
      <w:szCs w:val="16"/>
    </w:rPr>
  </w:style>
  <w:style w:type="paragraph" w:styleId="ListParagraph">
    <w:name w:val="List Paragraph"/>
    <w:basedOn w:val="Normal"/>
    <w:uiPriority w:val="34"/>
    <w:qFormat/>
    <w:rsid w:val="006E6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404DA-36A3-40B0-B732-D81163CA8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1331</Words>
  <Characters>8554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CONFIDENTIALITY OF THE MEDICAL RECORD – STATEMENT</vt:lpstr>
    </vt:vector>
  </TitlesOfParts>
  <Company>BFMC</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OF THE MEDICAL RECORD – STATEMENT</dc:title>
  <dc:creator>101346</dc:creator>
  <cp:lastModifiedBy>Lisa OHayre</cp:lastModifiedBy>
  <cp:revision>3</cp:revision>
  <cp:lastPrinted>2017-02-23T20:21:00Z</cp:lastPrinted>
  <dcterms:created xsi:type="dcterms:W3CDTF">2017-02-27T14:51:00Z</dcterms:created>
  <dcterms:modified xsi:type="dcterms:W3CDTF">2017-08-07T18:55:00Z</dcterms:modified>
</cp:coreProperties>
</file>