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FA" w:rsidRDefault="003410FA"/>
    <w:p w:rsidR="003410FA" w:rsidRDefault="003410FA">
      <w:r>
        <w:t xml:space="preserve">                                                            </w:t>
      </w:r>
      <w:r>
        <w:object w:dxaOrig="4723" w:dyaOrig="1944">
          <v:rect id="rectole0000000002" o:spid="_x0000_i1025" style="width:186pt;height:71.4pt" o:ole="" o:preferrelative="t" stroked="f">
            <v:imagedata r:id="rId9" o:title=""/>
          </v:rect>
          <o:OLEObject Type="Embed" ProgID="StaticMetafile" ShapeID="rectole0000000002" DrawAspect="Content" ObjectID="_1563612078" r:id="rId10"/>
        </w:objec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2"/>
        <w:gridCol w:w="2880"/>
        <w:gridCol w:w="4258"/>
      </w:tblGrid>
      <w:tr w:rsidR="003744B3" w:rsidRPr="00B74B67" w:rsidTr="003410FA">
        <w:trPr>
          <w:trHeight w:val="135"/>
          <w:jc w:val="center"/>
        </w:trPr>
        <w:tc>
          <w:tcPr>
            <w:tcW w:w="10170" w:type="dxa"/>
            <w:gridSpan w:val="3"/>
            <w:tcBorders>
              <w:top w:val="nil"/>
              <w:left w:val="nil"/>
              <w:bottom w:val="nil"/>
              <w:right w:val="nil"/>
            </w:tcBorders>
          </w:tcPr>
          <w:p w:rsidR="003744B3" w:rsidRPr="00B74B67" w:rsidRDefault="003744B3" w:rsidP="00DB1059">
            <w:pPr>
              <w:pStyle w:val="Header"/>
              <w:rPr>
                <w:b/>
                <w:iCs/>
                <w:szCs w:val="24"/>
              </w:rPr>
            </w:pPr>
            <w:r w:rsidRPr="00D72C12">
              <w:rPr>
                <w:b/>
                <w:sz w:val="32"/>
                <w:szCs w:val="32"/>
              </w:rPr>
              <w:t xml:space="preserve"> </w:t>
            </w:r>
          </w:p>
        </w:tc>
      </w:tr>
      <w:tr w:rsidR="003744B3" w:rsidRPr="00B74B67" w:rsidTr="004F0330">
        <w:trPr>
          <w:trHeight w:val="432"/>
          <w:jc w:val="center"/>
        </w:trPr>
        <w:tc>
          <w:tcPr>
            <w:tcW w:w="3032" w:type="dxa"/>
            <w:vMerge w:val="restart"/>
            <w:tcBorders>
              <w:top w:val="nil"/>
              <w:left w:val="nil"/>
              <w:right w:val="nil"/>
            </w:tcBorders>
            <w:vAlign w:val="center"/>
          </w:tcPr>
          <w:p w:rsidR="003744B3" w:rsidRPr="000A384A" w:rsidRDefault="003744B3" w:rsidP="00DB1059">
            <w:pPr>
              <w:jc w:val="center"/>
              <w:rPr>
                <w:rFonts w:ascii="Calibri" w:hAnsi="Calibri"/>
                <w:b/>
                <w:sz w:val="48"/>
                <w:szCs w:val="48"/>
              </w:rPr>
            </w:pPr>
            <w:r w:rsidRPr="000A384A">
              <w:rPr>
                <w:rFonts w:ascii="Calibri" w:hAnsi="Calibri"/>
                <w:b/>
                <w:sz w:val="48"/>
                <w:szCs w:val="48"/>
              </w:rPr>
              <w:t>CLINICAL</w:t>
            </w:r>
          </w:p>
          <w:p w:rsidR="003744B3" w:rsidRPr="000A384A" w:rsidRDefault="003744B3" w:rsidP="00DB1059">
            <w:pPr>
              <w:jc w:val="center"/>
              <w:rPr>
                <w:rFonts w:ascii="Calibri" w:hAnsi="Calibri"/>
                <w:b/>
                <w:sz w:val="48"/>
                <w:szCs w:val="48"/>
              </w:rPr>
            </w:pPr>
            <w:r w:rsidRPr="000A384A">
              <w:rPr>
                <w:rFonts w:ascii="Calibri" w:hAnsi="Calibri"/>
                <w:b/>
                <w:sz w:val="48"/>
                <w:szCs w:val="48"/>
              </w:rPr>
              <w:t>PRACTICE</w:t>
            </w:r>
          </w:p>
          <w:p w:rsidR="003744B3" w:rsidRPr="000A384A" w:rsidRDefault="003744B3" w:rsidP="00DB1059">
            <w:pPr>
              <w:jc w:val="center"/>
              <w:rPr>
                <w:rFonts w:ascii="Calibri" w:hAnsi="Calibri"/>
                <w:b/>
                <w:sz w:val="48"/>
                <w:szCs w:val="48"/>
              </w:rPr>
            </w:pPr>
            <w:r w:rsidRPr="000A384A">
              <w:rPr>
                <w:rFonts w:ascii="Calibri" w:hAnsi="Calibri"/>
                <w:b/>
                <w:sz w:val="48"/>
                <w:szCs w:val="48"/>
              </w:rPr>
              <w:t>GUIDELINE</w:t>
            </w:r>
          </w:p>
          <w:p w:rsidR="003744B3" w:rsidRPr="00582418" w:rsidRDefault="003744B3" w:rsidP="00DB1059">
            <w:pPr>
              <w:jc w:val="center"/>
              <w:rPr>
                <w:b/>
                <w:sz w:val="32"/>
                <w:szCs w:val="32"/>
              </w:rPr>
            </w:pPr>
          </w:p>
        </w:tc>
        <w:tc>
          <w:tcPr>
            <w:tcW w:w="2880" w:type="dxa"/>
            <w:tcBorders>
              <w:top w:val="nil"/>
              <w:left w:val="nil"/>
              <w:bottom w:val="nil"/>
              <w:right w:val="nil"/>
            </w:tcBorders>
            <w:vAlign w:val="center"/>
          </w:tcPr>
          <w:p w:rsidR="003744B3" w:rsidRPr="00B74B67" w:rsidRDefault="003744B3" w:rsidP="00DB1059">
            <w:pPr>
              <w:tabs>
                <w:tab w:val="left" w:pos="2715"/>
              </w:tabs>
              <w:jc w:val="right"/>
              <w:rPr>
                <w:bCs/>
              </w:rPr>
            </w:pPr>
            <w:r w:rsidRPr="00B74B67">
              <w:t xml:space="preserve">Procedure:  </w:t>
            </w:r>
          </w:p>
        </w:tc>
        <w:tc>
          <w:tcPr>
            <w:tcW w:w="4258" w:type="dxa"/>
            <w:tcBorders>
              <w:top w:val="nil"/>
              <w:left w:val="nil"/>
              <w:right w:val="nil"/>
            </w:tcBorders>
            <w:vAlign w:val="center"/>
          </w:tcPr>
          <w:p w:rsidR="003744B3" w:rsidRPr="003D50C2" w:rsidRDefault="003744B3" w:rsidP="008A68A1">
            <w:pPr>
              <w:rPr>
                <w:b/>
                <w:bCs/>
                <w:sz w:val="22"/>
                <w:szCs w:val="22"/>
              </w:rPr>
            </w:pPr>
            <w:r w:rsidRPr="003D50C2">
              <w:rPr>
                <w:b/>
                <w:sz w:val="22"/>
                <w:szCs w:val="22"/>
              </w:rPr>
              <w:t>Congestive Heart Failure</w:t>
            </w:r>
          </w:p>
        </w:tc>
      </w:tr>
      <w:tr w:rsidR="00773D8F" w:rsidRPr="00B74B67" w:rsidTr="004F0330">
        <w:trPr>
          <w:trHeight w:val="432"/>
          <w:jc w:val="center"/>
        </w:trPr>
        <w:tc>
          <w:tcPr>
            <w:tcW w:w="3032" w:type="dxa"/>
            <w:vMerge/>
            <w:tcBorders>
              <w:left w:val="nil"/>
              <w:right w:val="nil"/>
            </w:tcBorders>
          </w:tcPr>
          <w:p w:rsidR="00773D8F" w:rsidRPr="00B74B67" w:rsidRDefault="00773D8F" w:rsidP="00DB1059"/>
        </w:tc>
        <w:tc>
          <w:tcPr>
            <w:tcW w:w="2880" w:type="dxa"/>
            <w:tcBorders>
              <w:top w:val="nil"/>
              <w:left w:val="nil"/>
              <w:bottom w:val="nil"/>
              <w:right w:val="nil"/>
            </w:tcBorders>
            <w:vAlign w:val="center"/>
          </w:tcPr>
          <w:p w:rsidR="00773D8F" w:rsidRDefault="00773D8F" w:rsidP="00DB1059">
            <w:pPr>
              <w:jc w:val="right"/>
            </w:pPr>
            <w:r>
              <w:t>Guideline Review Cycle:</w:t>
            </w:r>
          </w:p>
        </w:tc>
        <w:tc>
          <w:tcPr>
            <w:tcW w:w="4258" w:type="dxa"/>
            <w:tcBorders>
              <w:left w:val="nil"/>
              <w:right w:val="nil"/>
            </w:tcBorders>
            <w:vAlign w:val="center"/>
          </w:tcPr>
          <w:p w:rsidR="00773D8F" w:rsidRPr="003D50C2" w:rsidRDefault="00773D8F" w:rsidP="00DC51AD">
            <w:pPr>
              <w:rPr>
                <w:b/>
                <w:sz w:val="22"/>
                <w:szCs w:val="22"/>
              </w:rPr>
            </w:pPr>
            <w:r w:rsidRPr="003D50C2">
              <w:rPr>
                <w:b/>
                <w:sz w:val="22"/>
                <w:szCs w:val="22"/>
              </w:rPr>
              <w:t>Biennial</w:t>
            </w:r>
          </w:p>
        </w:tc>
      </w:tr>
      <w:tr w:rsidR="00773D8F" w:rsidRPr="00B74B67" w:rsidTr="004F0330">
        <w:trPr>
          <w:trHeight w:val="432"/>
          <w:jc w:val="center"/>
        </w:trPr>
        <w:tc>
          <w:tcPr>
            <w:tcW w:w="3032" w:type="dxa"/>
            <w:vMerge/>
            <w:tcBorders>
              <w:left w:val="nil"/>
              <w:right w:val="nil"/>
            </w:tcBorders>
          </w:tcPr>
          <w:p w:rsidR="00773D8F" w:rsidRPr="00B74B67" w:rsidRDefault="00773D8F" w:rsidP="00DB1059"/>
        </w:tc>
        <w:tc>
          <w:tcPr>
            <w:tcW w:w="2880" w:type="dxa"/>
            <w:tcBorders>
              <w:top w:val="nil"/>
              <w:left w:val="nil"/>
              <w:bottom w:val="nil"/>
              <w:right w:val="nil"/>
            </w:tcBorders>
            <w:vAlign w:val="center"/>
          </w:tcPr>
          <w:p w:rsidR="00773D8F" w:rsidRPr="00B74B67" w:rsidRDefault="00773D8F" w:rsidP="00DB1059">
            <w:pPr>
              <w:jc w:val="right"/>
            </w:pPr>
            <w:r>
              <w:t>Reviewed By:</w:t>
            </w:r>
          </w:p>
        </w:tc>
        <w:tc>
          <w:tcPr>
            <w:tcW w:w="4258" w:type="dxa"/>
            <w:tcBorders>
              <w:left w:val="nil"/>
              <w:right w:val="nil"/>
            </w:tcBorders>
            <w:vAlign w:val="center"/>
          </w:tcPr>
          <w:p w:rsidR="00773D8F" w:rsidRPr="00582418" w:rsidRDefault="003D50C2" w:rsidP="00DB1059">
            <w:pPr>
              <w:rPr>
                <w:b/>
                <w:sz w:val="24"/>
                <w:szCs w:val="24"/>
              </w:rPr>
            </w:pPr>
            <w:r w:rsidRPr="004A50E8">
              <w:rPr>
                <w:b/>
                <w:sz w:val="22"/>
                <w:szCs w:val="22"/>
              </w:rPr>
              <w:t xml:space="preserve">Amish </w:t>
            </w:r>
            <w:r w:rsidR="00164745" w:rsidRPr="004A50E8">
              <w:rPr>
                <w:b/>
                <w:sz w:val="22"/>
                <w:szCs w:val="22"/>
              </w:rPr>
              <w:t>Purohit</w:t>
            </w:r>
            <w:r w:rsidRPr="004A50E8">
              <w:rPr>
                <w:b/>
                <w:sz w:val="22"/>
                <w:szCs w:val="22"/>
              </w:rPr>
              <w:t>, MD, MHA, CPE, FACHE</w:t>
            </w:r>
          </w:p>
        </w:tc>
      </w:tr>
      <w:tr w:rsidR="00773D8F" w:rsidRPr="00B74B67" w:rsidTr="004F0330">
        <w:trPr>
          <w:trHeight w:val="432"/>
          <w:jc w:val="center"/>
        </w:trPr>
        <w:tc>
          <w:tcPr>
            <w:tcW w:w="3032" w:type="dxa"/>
            <w:vMerge/>
            <w:tcBorders>
              <w:left w:val="nil"/>
              <w:right w:val="nil"/>
            </w:tcBorders>
          </w:tcPr>
          <w:p w:rsidR="00773D8F" w:rsidRPr="00B74B67" w:rsidRDefault="00773D8F" w:rsidP="00DB1059"/>
        </w:tc>
        <w:tc>
          <w:tcPr>
            <w:tcW w:w="2880" w:type="dxa"/>
            <w:tcBorders>
              <w:top w:val="nil"/>
              <w:left w:val="nil"/>
              <w:bottom w:val="nil"/>
              <w:right w:val="nil"/>
            </w:tcBorders>
            <w:vAlign w:val="center"/>
          </w:tcPr>
          <w:p w:rsidR="00773D8F" w:rsidRPr="00B74B67" w:rsidRDefault="00773D8F" w:rsidP="00DB1059">
            <w:pPr>
              <w:jc w:val="right"/>
            </w:pPr>
            <w:r>
              <w:t>Review Date:</w:t>
            </w:r>
          </w:p>
        </w:tc>
        <w:tc>
          <w:tcPr>
            <w:tcW w:w="4258" w:type="dxa"/>
            <w:tcBorders>
              <w:left w:val="nil"/>
              <w:right w:val="nil"/>
            </w:tcBorders>
            <w:vAlign w:val="center"/>
          </w:tcPr>
          <w:p w:rsidR="00773D8F" w:rsidRPr="003D50C2" w:rsidRDefault="004013FC" w:rsidP="00DC51AD">
            <w:pPr>
              <w:rPr>
                <w:b/>
                <w:sz w:val="22"/>
                <w:szCs w:val="22"/>
              </w:rPr>
            </w:pPr>
            <w:r>
              <w:rPr>
                <w:b/>
                <w:sz w:val="22"/>
                <w:szCs w:val="22"/>
              </w:rPr>
              <w:t>February 2017</w:t>
            </w:r>
            <w:bookmarkStart w:id="0" w:name="_GoBack"/>
            <w:bookmarkEnd w:id="0"/>
          </w:p>
        </w:tc>
      </w:tr>
      <w:tr w:rsidR="00773D8F" w:rsidRPr="00B74B67" w:rsidTr="004F0330">
        <w:trPr>
          <w:trHeight w:val="432"/>
          <w:jc w:val="center"/>
        </w:trPr>
        <w:tc>
          <w:tcPr>
            <w:tcW w:w="3032" w:type="dxa"/>
            <w:vMerge/>
            <w:tcBorders>
              <w:left w:val="nil"/>
              <w:right w:val="nil"/>
            </w:tcBorders>
          </w:tcPr>
          <w:p w:rsidR="00773D8F" w:rsidRPr="00B74B67" w:rsidRDefault="00773D8F" w:rsidP="00DB1059"/>
        </w:tc>
        <w:tc>
          <w:tcPr>
            <w:tcW w:w="2880" w:type="dxa"/>
            <w:tcBorders>
              <w:top w:val="nil"/>
              <w:left w:val="nil"/>
              <w:bottom w:val="nil"/>
              <w:right w:val="nil"/>
            </w:tcBorders>
            <w:vAlign w:val="center"/>
          </w:tcPr>
          <w:p w:rsidR="00773D8F" w:rsidRDefault="00773D8F">
            <w:pPr>
              <w:jc w:val="right"/>
            </w:pPr>
            <w:r>
              <w:t>Committee Approval Date:</w:t>
            </w:r>
          </w:p>
        </w:tc>
        <w:tc>
          <w:tcPr>
            <w:tcW w:w="4258" w:type="dxa"/>
            <w:tcBorders>
              <w:left w:val="nil"/>
              <w:right w:val="nil"/>
            </w:tcBorders>
            <w:vAlign w:val="center"/>
          </w:tcPr>
          <w:p w:rsidR="00773D8F" w:rsidRPr="003D50C2" w:rsidRDefault="0055031A">
            <w:pPr>
              <w:rPr>
                <w:b/>
                <w:sz w:val="22"/>
                <w:szCs w:val="22"/>
              </w:rPr>
            </w:pPr>
            <w:r>
              <w:rPr>
                <w:b/>
                <w:sz w:val="22"/>
                <w:szCs w:val="22"/>
              </w:rPr>
              <w:t>02/27/2017</w:t>
            </w:r>
          </w:p>
        </w:tc>
      </w:tr>
      <w:tr w:rsidR="00773D8F" w:rsidRPr="00B74B67" w:rsidTr="004F0330">
        <w:trPr>
          <w:trHeight w:val="432"/>
          <w:jc w:val="center"/>
        </w:trPr>
        <w:tc>
          <w:tcPr>
            <w:tcW w:w="3032" w:type="dxa"/>
            <w:vMerge/>
            <w:tcBorders>
              <w:left w:val="nil"/>
              <w:right w:val="nil"/>
            </w:tcBorders>
          </w:tcPr>
          <w:p w:rsidR="00773D8F" w:rsidRPr="00B74B67" w:rsidRDefault="00773D8F" w:rsidP="00DB1059"/>
        </w:tc>
        <w:tc>
          <w:tcPr>
            <w:tcW w:w="2880" w:type="dxa"/>
            <w:tcBorders>
              <w:top w:val="nil"/>
              <w:left w:val="nil"/>
              <w:right w:val="nil"/>
            </w:tcBorders>
            <w:vAlign w:val="center"/>
          </w:tcPr>
          <w:p w:rsidR="00773D8F" w:rsidRDefault="00773D8F">
            <w:pPr>
              <w:jc w:val="right"/>
            </w:pPr>
          </w:p>
        </w:tc>
        <w:tc>
          <w:tcPr>
            <w:tcW w:w="4258" w:type="dxa"/>
            <w:tcBorders>
              <w:left w:val="nil"/>
              <w:right w:val="nil"/>
            </w:tcBorders>
            <w:vAlign w:val="center"/>
          </w:tcPr>
          <w:p w:rsidR="00773D8F" w:rsidRDefault="00773D8F">
            <w:pPr>
              <w:rPr>
                <w:b/>
                <w:sz w:val="24"/>
                <w:szCs w:val="24"/>
              </w:rPr>
            </w:pPr>
          </w:p>
        </w:tc>
      </w:tr>
    </w:tbl>
    <w:p w:rsidR="003744B3" w:rsidRPr="00AE4A67" w:rsidRDefault="003744B3" w:rsidP="006C0C86">
      <w:pPr>
        <w:pStyle w:val="Header"/>
        <w:rPr>
          <w:sz w:val="2"/>
          <w:szCs w:val="2"/>
        </w:rPr>
      </w:pPr>
    </w:p>
    <w:p w:rsidR="003744B3" w:rsidRPr="00F73D6D" w:rsidRDefault="003744B3" w:rsidP="006C0C86">
      <w:pPr>
        <w:pStyle w:val="Header"/>
        <w:tabs>
          <w:tab w:val="clear" w:pos="4320"/>
          <w:tab w:val="clear" w:pos="8640"/>
        </w:tabs>
        <w:rPr>
          <w:sz w:val="20"/>
        </w:rPr>
      </w:pPr>
    </w:p>
    <w:tbl>
      <w:tblPr>
        <w:tblW w:w="10177" w:type="dxa"/>
        <w:jc w:val="center"/>
        <w:tblCellMar>
          <w:top w:w="58" w:type="dxa"/>
          <w:left w:w="115" w:type="dxa"/>
          <w:bottom w:w="58" w:type="dxa"/>
          <w:right w:w="115" w:type="dxa"/>
        </w:tblCellMar>
        <w:tblLook w:val="00A0" w:firstRow="1" w:lastRow="0" w:firstColumn="1" w:lastColumn="0" w:noHBand="0" w:noVBand="0"/>
      </w:tblPr>
      <w:tblGrid>
        <w:gridCol w:w="10177"/>
      </w:tblGrid>
      <w:tr w:rsidR="003744B3" w:rsidRPr="002126BF" w:rsidTr="007A61BC">
        <w:trPr>
          <w:cantSplit/>
          <w:trHeight w:hRule="exact" w:val="360"/>
          <w:jc w:val="center"/>
        </w:trPr>
        <w:tc>
          <w:tcPr>
            <w:tcW w:w="10177" w:type="dxa"/>
            <w:tcBorders>
              <w:left w:val="single" w:sz="8" w:space="0" w:color="auto"/>
              <w:right w:val="single" w:sz="8" w:space="0" w:color="auto"/>
            </w:tcBorders>
            <w:shd w:val="clear" w:color="auto" w:fill="000000"/>
            <w:vAlign w:val="center"/>
          </w:tcPr>
          <w:p w:rsidR="003744B3" w:rsidRPr="007A61BC" w:rsidRDefault="003744B3" w:rsidP="00DB1059">
            <w:pPr>
              <w:rPr>
                <w:b/>
                <w:color w:val="FFFFFF"/>
                <w:sz w:val="22"/>
                <w:szCs w:val="22"/>
              </w:rPr>
            </w:pPr>
            <w:r w:rsidRPr="007A61BC">
              <w:rPr>
                <w:b/>
                <w:color w:val="FFFFFF"/>
                <w:sz w:val="22"/>
                <w:szCs w:val="22"/>
              </w:rPr>
              <w:t>PURPOSE:</w:t>
            </w:r>
          </w:p>
        </w:tc>
      </w:tr>
      <w:tr w:rsidR="003744B3" w:rsidRPr="00DD17A5" w:rsidTr="007A61BC">
        <w:trPr>
          <w:cantSplit/>
          <w:trHeight w:val="743"/>
          <w:jc w:val="center"/>
        </w:trPr>
        <w:tc>
          <w:tcPr>
            <w:tcW w:w="10177" w:type="dxa"/>
            <w:tcBorders>
              <w:left w:val="single" w:sz="8" w:space="0" w:color="auto"/>
              <w:bottom w:val="single" w:sz="8" w:space="0" w:color="auto"/>
              <w:right w:val="single" w:sz="8" w:space="0" w:color="auto"/>
            </w:tcBorders>
          </w:tcPr>
          <w:p w:rsidR="003744B3" w:rsidRPr="007A61BC" w:rsidRDefault="003744B3" w:rsidP="00DB1059">
            <w:pPr>
              <w:rPr>
                <w:sz w:val="22"/>
                <w:szCs w:val="22"/>
              </w:rPr>
            </w:pPr>
            <w:r w:rsidRPr="007A61BC">
              <w:rPr>
                <w:sz w:val="22"/>
                <w:szCs w:val="22"/>
              </w:rPr>
              <w:t xml:space="preserve">To guide </w:t>
            </w:r>
            <w:proofErr w:type="spellStart"/>
            <w:r w:rsidR="00A56FB2">
              <w:rPr>
                <w:sz w:val="22"/>
                <w:szCs w:val="22"/>
              </w:rPr>
              <w:t>Az</w:t>
            </w:r>
            <w:r w:rsidR="00085179">
              <w:rPr>
                <w:sz w:val="22"/>
                <w:szCs w:val="22"/>
              </w:rPr>
              <w:t>PC</w:t>
            </w:r>
            <w:proofErr w:type="spellEnd"/>
            <w:r w:rsidR="00085179">
              <w:rPr>
                <w:sz w:val="22"/>
                <w:szCs w:val="22"/>
              </w:rPr>
              <w:t xml:space="preserve"> network providers</w:t>
            </w:r>
            <w:r w:rsidRPr="007A61BC">
              <w:rPr>
                <w:sz w:val="22"/>
                <w:szCs w:val="22"/>
              </w:rPr>
              <w:t xml:space="preserve"> in the diagnosis and treatment </w:t>
            </w:r>
            <w:r w:rsidR="00FB78F0">
              <w:rPr>
                <w:sz w:val="22"/>
                <w:szCs w:val="22"/>
              </w:rPr>
              <w:t xml:space="preserve">of Congestive Heart Failure. The goal is to </w:t>
            </w:r>
            <w:r w:rsidRPr="007A61BC">
              <w:rPr>
                <w:sz w:val="22"/>
                <w:szCs w:val="22"/>
              </w:rPr>
              <w:t>prevent hospitalization and re-admiss</w:t>
            </w:r>
            <w:r w:rsidR="00FB78F0">
              <w:rPr>
                <w:sz w:val="22"/>
                <w:szCs w:val="22"/>
              </w:rPr>
              <w:t>ion, t</w:t>
            </w:r>
            <w:r w:rsidR="00390ECA">
              <w:rPr>
                <w:sz w:val="22"/>
                <w:szCs w:val="22"/>
              </w:rPr>
              <w:t xml:space="preserve">o clinically improve symptoms, </w:t>
            </w:r>
            <w:r w:rsidR="00FB78F0">
              <w:rPr>
                <w:sz w:val="22"/>
                <w:szCs w:val="22"/>
              </w:rPr>
              <w:t>and to achieve best practice</w:t>
            </w:r>
            <w:r w:rsidRPr="007A61BC">
              <w:rPr>
                <w:sz w:val="22"/>
                <w:szCs w:val="22"/>
              </w:rPr>
              <w:t xml:space="preserve"> in managing CHF patients.  </w:t>
            </w:r>
            <w:r w:rsidR="00A56FB2">
              <w:rPr>
                <w:sz w:val="22"/>
                <w:szCs w:val="22"/>
              </w:rPr>
              <w:t>This CPG is written based on 2013 American College of Cardiology Foundation/American Heart Association</w:t>
            </w:r>
            <w:r w:rsidR="00390ECA">
              <w:rPr>
                <w:sz w:val="22"/>
                <w:szCs w:val="22"/>
              </w:rPr>
              <w:t xml:space="preserve"> Guidelines</w:t>
            </w:r>
            <w:r w:rsidR="00A56FB2">
              <w:rPr>
                <w:sz w:val="22"/>
                <w:szCs w:val="22"/>
              </w:rPr>
              <w:t xml:space="preserve">.  </w:t>
            </w:r>
            <w:r w:rsidRPr="007A61BC">
              <w:rPr>
                <w:sz w:val="16"/>
                <w:szCs w:val="16"/>
                <w:lang w:bidi="he-IL"/>
              </w:rPr>
              <w:t xml:space="preserve">This CPG is not intended to replace a physician’s clinical medical judgment which should be based on current medical knowledge and practices. </w:t>
            </w:r>
          </w:p>
        </w:tc>
      </w:tr>
      <w:tr w:rsidR="003744B3" w:rsidRPr="006A705B" w:rsidTr="007A61BC">
        <w:trPr>
          <w:cantSplit/>
          <w:jc w:val="center"/>
        </w:trPr>
        <w:tc>
          <w:tcPr>
            <w:tcW w:w="10177" w:type="dxa"/>
            <w:tcBorders>
              <w:bottom w:val="single" w:sz="8" w:space="0" w:color="auto"/>
            </w:tcBorders>
          </w:tcPr>
          <w:p w:rsidR="003744B3" w:rsidRPr="006A705B" w:rsidRDefault="003744B3" w:rsidP="00DB1059"/>
        </w:tc>
      </w:tr>
      <w:tr w:rsidR="003744B3" w:rsidRPr="002126BF" w:rsidTr="007A61BC">
        <w:trPr>
          <w:cantSplit/>
          <w:trHeight w:hRule="exact" w:val="360"/>
          <w:jc w:val="center"/>
        </w:trPr>
        <w:tc>
          <w:tcPr>
            <w:tcW w:w="10177" w:type="dxa"/>
            <w:tcBorders>
              <w:top w:val="single" w:sz="8" w:space="0" w:color="auto"/>
              <w:left w:val="single" w:sz="8" w:space="0" w:color="auto"/>
              <w:right w:val="single" w:sz="8" w:space="0" w:color="auto"/>
            </w:tcBorders>
            <w:shd w:val="clear" w:color="auto" w:fill="000000"/>
            <w:vAlign w:val="center"/>
          </w:tcPr>
          <w:p w:rsidR="003744B3" w:rsidRPr="007A61BC" w:rsidRDefault="00773D8F" w:rsidP="00DB1059">
            <w:pPr>
              <w:pStyle w:val="BodyText"/>
              <w:rPr>
                <w:rFonts w:ascii="Century Gothic" w:hAnsi="Century Gothic" w:cs="Times New Roman"/>
                <w:b/>
                <w:color w:val="FFFFFF"/>
                <w:sz w:val="22"/>
                <w:szCs w:val="22"/>
              </w:rPr>
            </w:pPr>
            <w:r>
              <w:rPr>
                <w:rFonts w:ascii="Century Gothic" w:hAnsi="Century Gothic" w:cs="Times New Roman"/>
                <w:b/>
                <w:color w:val="FFFFFF"/>
                <w:sz w:val="22"/>
                <w:szCs w:val="22"/>
              </w:rPr>
              <w:t>DESCRIPTION</w:t>
            </w:r>
            <w:r w:rsidR="003744B3" w:rsidRPr="007A61BC">
              <w:rPr>
                <w:rFonts w:ascii="Century Gothic" w:hAnsi="Century Gothic" w:cs="Times New Roman"/>
                <w:b/>
                <w:color w:val="FFFFFF"/>
                <w:sz w:val="22"/>
                <w:szCs w:val="22"/>
              </w:rPr>
              <w:t>:</w:t>
            </w:r>
          </w:p>
        </w:tc>
      </w:tr>
      <w:tr w:rsidR="003744B3" w:rsidRPr="009748E8" w:rsidTr="007A61BC">
        <w:trPr>
          <w:cantSplit/>
          <w:trHeight w:val="1440"/>
          <w:jc w:val="center"/>
        </w:trPr>
        <w:tc>
          <w:tcPr>
            <w:tcW w:w="10177" w:type="dxa"/>
            <w:tcBorders>
              <w:left w:val="single" w:sz="8" w:space="0" w:color="auto"/>
              <w:bottom w:val="single" w:sz="8" w:space="0" w:color="auto"/>
              <w:right w:val="single" w:sz="8" w:space="0" w:color="auto"/>
            </w:tcBorders>
          </w:tcPr>
          <w:p w:rsidR="003744B3" w:rsidRPr="007A61BC" w:rsidRDefault="003744B3" w:rsidP="00085179">
            <w:pPr>
              <w:rPr>
                <w:sz w:val="22"/>
                <w:szCs w:val="22"/>
                <w:lang w:bidi="he-IL"/>
              </w:rPr>
            </w:pPr>
            <w:r w:rsidRPr="007A61BC">
              <w:rPr>
                <w:sz w:val="22"/>
                <w:szCs w:val="22"/>
                <w:lang w:bidi="he-IL"/>
              </w:rPr>
              <w:t xml:space="preserve">Congestive Heart Failure (CHF) is a </w:t>
            </w:r>
            <w:r w:rsidR="00085179">
              <w:rPr>
                <w:sz w:val="22"/>
                <w:szCs w:val="22"/>
                <w:lang w:bidi="he-IL"/>
              </w:rPr>
              <w:t xml:space="preserve">complex </w:t>
            </w:r>
            <w:r w:rsidRPr="007A61BC">
              <w:rPr>
                <w:sz w:val="22"/>
                <w:szCs w:val="22"/>
                <w:lang w:bidi="he-IL"/>
              </w:rPr>
              <w:t xml:space="preserve">clinical </w:t>
            </w:r>
            <w:r w:rsidR="00085179">
              <w:rPr>
                <w:sz w:val="22"/>
                <w:szCs w:val="22"/>
                <w:lang w:bidi="he-IL"/>
              </w:rPr>
              <w:t xml:space="preserve">syndrome that results from any structural or functional impairment of ventricular filling or ejection of blood.  The clinical manifestations of CHF are dyspnea, fatigue, and fluid retention.  </w:t>
            </w:r>
            <w:r w:rsidR="00085179">
              <w:rPr>
                <w:sz w:val="22"/>
                <w:szCs w:val="22"/>
              </w:rPr>
              <w:t xml:space="preserve">The lifetime risk of developing CHF is 20% for Americans &gt; 40 years of age.  There are &gt;650,000 new diagnosed cases annually.  </w:t>
            </w:r>
            <w:r w:rsidRPr="007A61BC">
              <w:rPr>
                <w:sz w:val="22"/>
                <w:szCs w:val="22"/>
              </w:rPr>
              <w:t xml:space="preserve">CHF is the </w:t>
            </w:r>
            <w:r w:rsidR="00085179">
              <w:rPr>
                <w:sz w:val="22"/>
                <w:szCs w:val="22"/>
              </w:rPr>
              <w:t>primary</w:t>
            </w:r>
            <w:r w:rsidRPr="007A61BC">
              <w:rPr>
                <w:sz w:val="22"/>
                <w:szCs w:val="22"/>
              </w:rPr>
              <w:t xml:space="preserve"> diagnosis in </w:t>
            </w:r>
            <w:r w:rsidR="00085179">
              <w:rPr>
                <w:sz w:val="22"/>
                <w:szCs w:val="22"/>
              </w:rPr>
              <w:t>&gt; 1 million</w:t>
            </w:r>
            <w:r w:rsidRPr="007A61BC">
              <w:rPr>
                <w:sz w:val="22"/>
                <w:szCs w:val="22"/>
              </w:rPr>
              <w:t xml:space="preserve"> hospitalizations</w:t>
            </w:r>
            <w:r w:rsidR="00085179">
              <w:rPr>
                <w:sz w:val="22"/>
                <w:szCs w:val="22"/>
              </w:rPr>
              <w:t xml:space="preserve"> annually, with a 1 month readmission rate of 25%.  The total cost of heart failure in the United States exceeds $30 billion annually, with over half the costs spent on hospitalizations.  Important risk factors are hypertension, diabetes mellitus, metabolic syndrome, and atherosclerotic disease.  </w:t>
            </w:r>
          </w:p>
        </w:tc>
      </w:tr>
      <w:tr w:rsidR="003744B3" w:rsidRPr="006A705B" w:rsidTr="007A61BC">
        <w:trPr>
          <w:cantSplit/>
          <w:jc w:val="center"/>
        </w:trPr>
        <w:tc>
          <w:tcPr>
            <w:tcW w:w="10177" w:type="dxa"/>
            <w:tcBorders>
              <w:top w:val="single" w:sz="8" w:space="0" w:color="auto"/>
              <w:bottom w:val="single" w:sz="8" w:space="0" w:color="auto"/>
            </w:tcBorders>
          </w:tcPr>
          <w:p w:rsidR="003744B3" w:rsidRDefault="003744B3" w:rsidP="00DB1059">
            <w:pPr>
              <w:pStyle w:val="BodyText"/>
              <w:rPr>
                <w:rFonts w:ascii="Century Gothic" w:hAnsi="Century Gothic" w:cs="Times New Roman"/>
                <w:sz w:val="20"/>
              </w:rPr>
            </w:pPr>
          </w:p>
          <w:p w:rsidR="00773D8F" w:rsidRPr="007A61BC" w:rsidRDefault="00773D8F" w:rsidP="00DB1059">
            <w:pPr>
              <w:pStyle w:val="BodyText"/>
              <w:rPr>
                <w:rFonts w:ascii="Century Gothic" w:hAnsi="Century Gothic" w:cs="Times New Roman"/>
                <w:sz w:val="20"/>
              </w:rPr>
            </w:pPr>
          </w:p>
        </w:tc>
      </w:tr>
      <w:tr w:rsidR="003744B3" w:rsidRPr="002126BF" w:rsidTr="007A61BC">
        <w:trPr>
          <w:cantSplit/>
          <w:trHeight w:hRule="exact" w:val="360"/>
          <w:jc w:val="center"/>
        </w:trPr>
        <w:tc>
          <w:tcPr>
            <w:tcW w:w="10177" w:type="dxa"/>
            <w:tcBorders>
              <w:top w:val="single" w:sz="8" w:space="0" w:color="auto"/>
              <w:left w:val="single" w:sz="8" w:space="0" w:color="auto"/>
              <w:right w:val="single" w:sz="8" w:space="0" w:color="auto"/>
            </w:tcBorders>
            <w:shd w:val="clear" w:color="auto" w:fill="000000"/>
            <w:vAlign w:val="center"/>
          </w:tcPr>
          <w:p w:rsidR="003744B3" w:rsidRPr="007A61BC" w:rsidRDefault="003744B3" w:rsidP="00DB1059">
            <w:pPr>
              <w:rPr>
                <w:b/>
                <w:color w:val="FFFFFF"/>
                <w:sz w:val="22"/>
                <w:szCs w:val="22"/>
              </w:rPr>
            </w:pPr>
            <w:r w:rsidRPr="007A61BC">
              <w:rPr>
                <w:b/>
                <w:color w:val="FFFFFF"/>
                <w:sz w:val="22"/>
                <w:szCs w:val="22"/>
              </w:rPr>
              <w:t>RECOMMENDATIONS</w:t>
            </w:r>
            <w:r w:rsidR="00773D8F">
              <w:rPr>
                <w:b/>
                <w:color w:val="FFFFFF"/>
                <w:sz w:val="22"/>
                <w:szCs w:val="22"/>
              </w:rPr>
              <w:t xml:space="preserve"> TO PCP’s</w:t>
            </w:r>
            <w:r w:rsidRPr="007A61BC">
              <w:rPr>
                <w:b/>
                <w:color w:val="FFFFFF"/>
                <w:sz w:val="22"/>
                <w:szCs w:val="22"/>
              </w:rPr>
              <w:t>:</w:t>
            </w:r>
          </w:p>
        </w:tc>
      </w:tr>
      <w:tr w:rsidR="003744B3" w:rsidRPr="00DD17A5" w:rsidTr="007A61BC">
        <w:trPr>
          <w:cantSplit/>
          <w:trHeight w:val="1440"/>
          <w:jc w:val="center"/>
        </w:trPr>
        <w:tc>
          <w:tcPr>
            <w:tcW w:w="10177" w:type="dxa"/>
            <w:tcBorders>
              <w:left w:val="single" w:sz="8" w:space="0" w:color="auto"/>
              <w:bottom w:val="single" w:sz="8" w:space="0" w:color="auto"/>
              <w:right w:val="single" w:sz="8" w:space="0" w:color="auto"/>
            </w:tcBorders>
          </w:tcPr>
          <w:p w:rsidR="004A7015" w:rsidRPr="00773D8F" w:rsidRDefault="00773D8F" w:rsidP="007A61BC">
            <w:pPr>
              <w:numPr>
                <w:ilvl w:val="0"/>
                <w:numId w:val="31"/>
              </w:numPr>
              <w:tabs>
                <w:tab w:val="clear" w:pos="720"/>
              </w:tabs>
              <w:autoSpaceDE w:val="0"/>
              <w:autoSpaceDN w:val="0"/>
              <w:adjustRightInd w:val="0"/>
              <w:ind w:left="360"/>
              <w:rPr>
                <w:b/>
                <w:bCs/>
                <w:sz w:val="22"/>
                <w:szCs w:val="22"/>
                <w:u w:val="single"/>
              </w:rPr>
            </w:pPr>
            <w:r w:rsidRPr="00773D8F">
              <w:rPr>
                <w:sz w:val="22"/>
                <w:szCs w:val="22"/>
              </w:rPr>
              <w:t>Arizona Priority Care recommends the adoption of the American College of Cardiology/American Heart Association 2013 Guideline Update for the Diagnosis and Management of Chronic Heart Failure in the Adult</w:t>
            </w:r>
            <w:r w:rsidR="007A26EC">
              <w:rPr>
                <w:sz w:val="22"/>
                <w:szCs w:val="22"/>
              </w:rPr>
              <w:t>, Canadian Cardiovascular Society Guidelines, the European Society of America guidelines, and the 2010 National Institute for Health and Care Excellence Chronic HF guideline.</w:t>
            </w:r>
          </w:p>
          <w:p w:rsidR="003744B3" w:rsidRPr="004A7015" w:rsidRDefault="003744B3" w:rsidP="007A61BC">
            <w:pPr>
              <w:numPr>
                <w:ilvl w:val="0"/>
                <w:numId w:val="31"/>
              </w:numPr>
              <w:tabs>
                <w:tab w:val="clear" w:pos="720"/>
              </w:tabs>
              <w:ind w:left="360"/>
              <w:rPr>
                <w:b/>
                <w:bCs/>
                <w:sz w:val="22"/>
                <w:szCs w:val="22"/>
                <w:u w:val="single"/>
              </w:rPr>
            </w:pPr>
            <w:r w:rsidRPr="004A7015">
              <w:rPr>
                <w:sz w:val="22"/>
                <w:szCs w:val="22"/>
              </w:rPr>
              <w:t>To control and monitor symptom</w:t>
            </w:r>
            <w:r w:rsidR="006345C2" w:rsidRPr="004A7015">
              <w:rPr>
                <w:sz w:val="22"/>
                <w:szCs w:val="22"/>
              </w:rPr>
              <w:t>s</w:t>
            </w:r>
            <w:r w:rsidRPr="004A7015">
              <w:rPr>
                <w:sz w:val="22"/>
                <w:szCs w:val="22"/>
              </w:rPr>
              <w:t xml:space="preserve"> and weight and maximum medical intervention.</w:t>
            </w:r>
          </w:p>
          <w:p w:rsidR="003744B3" w:rsidRPr="00390ECA" w:rsidRDefault="003744B3" w:rsidP="00390ECA">
            <w:pPr>
              <w:numPr>
                <w:ilvl w:val="0"/>
                <w:numId w:val="30"/>
              </w:numPr>
              <w:tabs>
                <w:tab w:val="clear" w:pos="720"/>
              </w:tabs>
              <w:ind w:left="360"/>
              <w:rPr>
                <w:sz w:val="22"/>
                <w:szCs w:val="22"/>
              </w:rPr>
            </w:pPr>
            <w:r w:rsidRPr="007A61BC">
              <w:rPr>
                <w:sz w:val="22"/>
                <w:szCs w:val="22"/>
              </w:rPr>
              <w:t>High-</w:t>
            </w:r>
            <w:r w:rsidR="006345C2">
              <w:rPr>
                <w:sz w:val="22"/>
                <w:szCs w:val="22"/>
              </w:rPr>
              <w:t xml:space="preserve">Risk Team, Hospitalist Team, </w:t>
            </w:r>
            <w:r w:rsidRPr="007A61BC">
              <w:rPr>
                <w:sz w:val="22"/>
                <w:szCs w:val="22"/>
              </w:rPr>
              <w:t>Primary Care Physician</w:t>
            </w:r>
            <w:r w:rsidR="006345C2">
              <w:rPr>
                <w:sz w:val="22"/>
                <w:szCs w:val="22"/>
              </w:rPr>
              <w:t>, Case Management/Social Workers and other ancillary services</w:t>
            </w:r>
            <w:r w:rsidRPr="007A61BC">
              <w:rPr>
                <w:sz w:val="22"/>
                <w:szCs w:val="22"/>
              </w:rPr>
              <w:t xml:space="preserve"> to work together with effective CHF guidelines.</w:t>
            </w:r>
          </w:p>
        </w:tc>
      </w:tr>
      <w:tr w:rsidR="003744B3" w:rsidRPr="006A705B" w:rsidTr="007A61BC">
        <w:trPr>
          <w:cantSplit/>
          <w:jc w:val="center"/>
        </w:trPr>
        <w:tc>
          <w:tcPr>
            <w:tcW w:w="10177" w:type="dxa"/>
            <w:tcBorders>
              <w:top w:val="single" w:sz="8" w:space="0" w:color="auto"/>
            </w:tcBorders>
          </w:tcPr>
          <w:p w:rsidR="00FB78F0" w:rsidRDefault="00FB78F0" w:rsidP="00DB1059">
            <w:pPr>
              <w:pStyle w:val="BodyText"/>
              <w:rPr>
                <w:rFonts w:ascii="Century Gothic" w:hAnsi="Century Gothic" w:cs="Times New Roman"/>
                <w:sz w:val="20"/>
              </w:rPr>
            </w:pPr>
          </w:p>
          <w:p w:rsidR="00773D8F" w:rsidRDefault="00773D8F" w:rsidP="00DB1059">
            <w:pPr>
              <w:pStyle w:val="BodyText"/>
              <w:rPr>
                <w:rFonts w:ascii="Century Gothic" w:hAnsi="Century Gothic" w:cs="Times New Roman"/>
                <w:sz w:val="20"/>
              </w:rPr>
            </w:pPr>
          </w:p>
          <w:p w:rsidR="00FB78F0" w:rsidRPr="007A61BC" w:rsidRDefault="00FB78F0" w:rsidP="00DB1059">
            <w:pPr>
              <w:pStyle w:val="BodyText"/>
              <w:rPr>
                <w:rFonts w:ascii="Century Gothic" w:hAnsi="Century Gothic" w:cs="Times New Roman"/>
                <w:sz w:val="20"/>
              </w:rPr>
            </w:pPr>
          </w:p>
        </w:tc>
      </w:tr>
      <w:tr w:rsidR="003744B3" w:rsidRPr="002126BF" w:rsidTr="007A61BC">
        <w:trPr>
          <w:cantSplit/>
          <w:trHeight w:hRule="exact" w:val="360"/>
          <w:jc w:val="center"/>
        </w:trPr>
        <w:tc>
          <w:tcPr>
            <w:tcW w:w="10177" w:type="dxa"/>
            <w:tcBorders>
              <w:top w:val="single" w:sz="8" w:space="0" w:color="auto"/>
              <w:left w:val="single" w:sz="8" w:space="0" w:color="auto"/>
              <w:right w:val="single" w:sz="8" w:space="0" w:color="auto"/>
            </w:tcBorders>
            <w:shd w:val="clear" w:color="auto" w:fill="000000"/>
            <w:vAlign w:val="center"/>
          </w:tcPr>
          <w:p w:rsidR="003744B3" w:rsidRPr="007A61BC" w:rsidRDefault="003744B3" w:rsidP="00DB1059">
            <w:pPr>
              <w:rPr>
                <w:b/>
                <w:color w:val="FFFFFF"/>
                <w:sz w:val="22"/>
                <w:szCs w:val="22"/>
              </w:rPr>
            </w:pPr>
            <w:r w:rsidRPr="007A61BC">
              <w:rPr>
                <w:b/>
                <w:color w:val="FFFFFF"/>
                <w:sz w:val="22"/>
                <w:szCs w:val="22"/>
              </w:rPr>
              <w:lastRenderedPageBreak/>
              <w:t>ATTACHMENTS:</w:t>
            </w:r>
          </w:p>
        </w:tc>
      </w:tr>
      <w:tr w:rsidR="003744B3" w:rsidRPr="00DD17A5" w:rsidTr="00181CFF">
        <w:trPr>
          <w:cantSplit/>
          <w:trHeight w:val="1220"/>
          <w:jc w:val="center"/>
        </w:trPr>
        <w:tc>
          <w:tcPr>
            <w:tcW w:w="10177" w:type="dxa"/>
            <w:tcBorders>
              <w:left w:val="single" w:sz="8" w:space="0" w:color="auto"/>
              <w:right w:val="single" w:sz="8" w:space="0" w:color="auto"/>
            </w:tcBorders>
          </w:tcPr>
          <w:p w:rsidR="003744B3" w:rsidRDefault="00BA68FE" w:rsidP="00764070">
            <w:pPr>
              <w:numPr>
                <w:ilvl w:val="0"/>
                <w:numId w:val="13"/>
              </w:numPr>
              <w:rPr>
                <w:sz w:val="22"/>
                <w:szCs w:val="22"/>
              </w:rPr>
            </w:pPr>
            <w:r w:rsidRPr="00764070">
              <w:rPr>
                <w:sz w:val="22"/>
                <w:szCs w:val="22"/>
              </w:rPr>
              <w:t>The HF Treatment Algorithm from the American Heart Association and American College of Cardiology 2013</w:t>
            </w:r>
          </w:p>
          <w:p w:rsidR="00181CFF" w:rsidRDefault="00181CFF" w:rsidP="00181CFF">
            <w:pPr>
              <w:ind w:left="360"/>
              <w:rPr>
                <w:sz w:val="22"/>
                <w:szCs w:val="22"/>
              </w:rPr>
            </w:pPr>
            <w:r>
              <w:rPr>
                <w:sz w:val="22"/>
                <w:szCs w:val="22"/>
              </w:rPr>
              <w:t>-</w:t>
            </w:r>
            <w:proofErr w:type="spellStart"/>
            <w:r>
              <w:rPr>
                <w:sz w:val="22"/>
                <w:szCs w:val="22"/>
              </w:rPr>
              <w:t>HF</w:t>
            </w:r>
            <w:r>
              <w:rPr>
                <w:i/>
                <w:sz w:val="22"/>
                <w:szCs w:val="22"/>
              </w:rPr>
              <w:t>r</w:t>
            </w:r>
            <w:r>
              <w:rPr>
                <w:sz w:val="22"/>
                <w:szCs w:val="22"/>
              </w:rPr>
              <w:t>EF</w:t>
            </w:r>
            <w:proofErr w:type="spellEnd"/>
            <w:r>
              <w:rPr>
                <w:sz w:val="22"/>
                <w:szCs w:val="22"/>
              </w:rPr>
              <w:t xml:space="preserve">  is Heart Failure Reduced Ejection Fraction which is less than or equal to 40%</w:t>
            </w:r>
          </w:p>
          <w:p w:rsidR="00181CFF" w:rsidRDefault="00181CFF" w:rsidP="00181CFF">
            <w:pPr>
              <w:ind w:left="360"/>
              <w:rPr>
                <w:sz w:val="22"/>
                <w:szCs w:val="22"/>
              </w:rPr>
            </w:pPr>
            <w:r>
              <w:rPr>
                <w:sz w:val="22"/>
                <w:szCs w:val="22"/>
              </w:rPr>
              <w:t>-</w:t>
            </w:r>
            <w:proofErr w:type="spellStart"/>
            <w:r>
              <w:rPr>
                <w:sz w:val="22"/>
                <w:szCs w:val="22"/>
              </w:rPr>
              <w:t>HF</w:t>
            </w:r>
            <w:r>
              <w:rPr>
                <w:i/>
                <w:sz w:val="22"/>
                <w:szCs w:val="22"/>
              </w:rPr>
              <w:t>p</w:t>
            </w:r>
            <w:r>
              <w:rPr>
                <w:sz w:val="22"/>
                <w:szCs w:val="22"/>
              </w:rPr>
              <w:t>EF</w:t>
            </w:r>
            <w:proofErr w:type="spellEnd"/>
            <w:r>
              <w:rPr>
                <w:sz w:val="22"/>
                <w:szCs w:val="22"/>
              </w:rPr>
              <w:t xml:space="preserve">  is Heart Failure with Preserved Ejection Fraction</w:t>
            </w:r>
          </w:p>
          <w:p w:rsidR="00FC66FC" w:rsidRDefault="00FC66FC" w:rsidP="00181CFF">
            <w:pPr>
              <w:ind w:left="360"/>
              <w:rPr>
                <w:sz w:val="22"/>
                <w:szCs w:val="22"/>
              </w:rPr>
            </w:pPr>
            <w:r>
              <w:rPr>
                <w:sz w:val="22"/>
                <w:szCs w:val="22"/>
              </w:rPr>
              <w:t>-GDMT is Goal Directed Medical Treatment</w:t>
            </w:r>
          </w:p>
          <w:p w:rsidR="00A07C0D" w:rsidRDefault="00A07C0D" w:rsidP="00181CFF">
            <w:pPr>
              <w:ind w:left="360"/>
              <w:rPr>
                <w:sz w:val="22"/>
                <w:szCs w:val="22"/>
              </w:rPr>
            </w:pPr>
            <w:r>
              <w:rPr>
                <w:sz w:val="22"/>
                <w:szCs w:val="22"/>
              </w:rPr>
              <w:t>-CHADS2 score:  CHF, HTN, Age &gt;/= 75, DM, previous CVA or TIA</w:t>
            </w:r>
          </w:p>
          <w:p w:rsidR="00BB0511" w:rsidRPr="00181CFF" w:rsidRDefault="00BB0511" w:rsidP="00181CFF">
            <w:pPr>
              <w:ind w:left="360"/>
              <w:rPr>
                <w:sz w:val="22"/>
                <w:szCs w:val="22"/>
              </w:rPr>
            </w:pPr>
            <w:r>
              <w:rPr>
                <w:sz w:val="22"/>
                <w:szCs w:val="22"/>
              </w:rPr>
              <w:t>-HRQOL  is Heart related Quality of Life</w:t>
            </w:r>
          </w:p>
        </w:tc>
      </w:tr>
      <w:tr w:rsidR="00181CFF" w:rsidRPr="00DD17A5" w:rsidTr="00BB0511">
        <w:trPr>
          <w:cantSplit/>
          <w:trHeight w:val="22"/>
          <w:jc w:val="center"/>
        </w:trPr>
        <w:tc>
          <w:tcPr>
            <w:tcW w:w="10177" w:type="dxa"/>
            <w:tcBorders>
              <w:left w:val="single" w:sz="8" w:space="0" w:color="auto"/>
              <w:bottom w:val="single" w:sz="8" w:space="0" w:color="auto"/>
              <w:right w:val="single" w:sz="8" w:space="0" w:color="auto"/>
            </w:tcBorders>
          </w:tcPr>
          <w:p w:rsidR="00181CFF" w:rsidRPr="00764070" w:rsidRDefault="00181CFF" w:rsidP="00181CFF">
            <w:pPr>
              <w:rPr>
                <w:sz w:val="22"/>
                <w:szCs w:val="22"/>
              </w:rPr>
            </w:pPr>
          </w:p>
        </w:tc>
      </w:tr>
    </w:tbl>
    <w:p w:rsidR="003744B3" w:rsidRDefault="003744B3" w:rsidP="002D5BB0">
      <w:pPr>
        <w:rPr>
          <w:sz w:val="22"/>
          <w:szCs w:val="22"/>
        </w:rPr>
        <w:sectPr w:rsidR="003744B3" w:rsidSect="005E60B9">
          <w:footerReference w:type="default" r:id="rId11"/>
          <w:footerReference w:type="first" r:id="rId12"/>
          <w:pgSz w:w="12242" w:h="15842" w:code="1"/>
          <w:pgMar w:top="720" w:right="1008" w:bottom="720" w:left="1008" w:header="720" w:footer="720" w:gutter="0"/>
          <w:cols w:space="720"/>
          <w:noEndnote/>
        </w:sectPr>
      </w:pPr>
    </w:p>
    <w:p w:rsidR="003744B3" w:rsidRPr="00144E2E" w:rsidRDefault="003744B3" w:rsidP="005E60B9">
      <w:pPr>
        <w:pStyle w:val="Style"/>
        <w:rPr>
          <w:rFonts w:ascii="Century Gothic" w:hAnsi="Century Gothic"/>
          <w:b/>
          <w:sz w:val="22"/>
          <w:szCs w:val="22"/>
          <w:u w:val="single"/>
          <w:lang w:bidi="he-IL"/>
        </w:rPr>
      </w:pPr>
      <w:r w:rsidRPr="00144E2E">
        <w:rPr>
          <w:rFonts w:ascii="Century Gothic" w:hAnsi="Century Gothic"/>
          <w:b/>
          <w:sz w:val="22"/>
          <w:szCs w:val="22"/>
          <w:u w:val="single"/>
          <w:lang w:bidi="he-IL"/>
        </w:rPr>
        <w:lastRenderedPageBreak/>
        <w:t xml:space="preserve">GOAL </w:t>
      </w:r>
    </w:p>
    <w:p w:rsidR="003744B3" w:rsidRDefault="003744B3" w:rsidP="005E60B9">
      <w:pPr>
        <w:pStyle w:val="Style"/>
        <w:ind w:left="446"/>
        <w:rPr>
          <w:rFonts w:ascii="Century Gothic" w:hAnsi="Century Gothic"/>
          <w:bCs/>
          <w:sz w:val="22"/>
          <w:szCs w:val="22"/>
          <w:lang w:bidi="he-IL"/>
        </w:rPr>
      </w:pPr>
    </w:p>
    <w:p w:rsidR="003744B3" w:rsidRPr="005E60B9" w:rsidRDefault="003744B3" w:rsidP="005E60B9">
      <w:pPr>
        <w:pStyle w:val="Style"/>
        <w:ind w:left="446"/>
        <w:rPr>
          <w:rFonts w:ascii="Century Gothic" w:hAnsi="Century Gothic"/>
          <w:bCs/>
          <w:sz w:val="22"/>
          <w:szCs w:val="22"/>
          <w:lang w:bidi="he-IL"/>
        </w:rPr>
      </w:pPr>
      <w:r w:rsidRPr="005E60B9">
        <w:rPr>
          <w:rFonts w:ascii="Century Gothic" w:hAnsi="Century Gothic"/>
          <w:bCs/>
          <w:sz w:val="22"/>
          <w:szCs w:val="22"/>
          <w:lang w:bidi="he-IL"/>
        </w:rPr>
        <w:t xml:space="preserve">To provide guidelines for: </w:t>
      </w:r>
    </w:p>
    <w:p w:rsidR="003744B3" w:rsidRPr="00626746" w:rsidRDefault="003744B3" w:rsidP="005E60B9">
      <w:pPr>
        <w:pStyle w:val="Style"/>
        <w:numPr>
          <w:ilvl w:val="0"/>
          <w:numId w:val="26"/>
        </w:numPr>
        <w:ind w:left="892" w:hanging="446"/>
        <w:rPr>
          <w:rFonts w:ascii="Century Gothic" w:hAnsi="Century Gothic"/>
          <w:sz w:val="22"/>
          <w:szCs w:val="22"/>
          <w:lang w:bidi="he-IL"/>
        </w:rPr>
      </w:pPr>
      <w:r w:rsidRPr="00626746">
        <w:rPr>
          <w:rFonts w:ascii="Century Gothic" w:hAnsi="Century Gothic"/>
          <w:sz w:val="22"/>
          <w:szCs w:val="22"/>
          <w:lang w:bidi="he-IL"/>
        </w:rPr>
        <w:t xml:space="preserve">Early and ongoing control of congestive heart failure symptoms through lifestyle management and pharmacotherapy to reduce complications, improve outcomes and life expectancy. </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Preserving the left ventricular myocardium </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Achieving optimal pharmacotherapy with minimal or no side effects </w:t>
      </w:r>
    </w:p>
    <w:p w:rsidR="003744B3"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Minimizing the need for acute services (ER encounters, urgent care</w:t>
      </w:r>
      <w:r w:rsidR="006345C2">
        <w:rPr>
          <w:rFonts w:ascii="Century Gothic" w:hAnsi="Century Gothic"/>
          <w:sz w:val="22"/>
          <w:szCs w:val="22"/>
          <w:lang w:bidi="he-IL"/>
        </w:rPr>
        <w:t>,</w:t>
      </w:r>
      <w:r w:rsidRPr="00626746">
        <w:rPr>
          <w:rFonts w:ascii="Century Gothic" w:hAnsi="Century Gothic"/>
          <w:sz w:val="22"/>
          <w:szCs w:val="22"/>
          <w:lang w:bidi="he-IL"/>
        </w:rPr>
        <w:t xml:space="preserve"> and hospitalizations) </w:t>
      </w:r>
    </w:p>
    <w:p w:rsidR="003744B3" w:rsidRPr="00626746" w:rsidRDefault="003744B3" w:rsidP="005E60B9">
      <w:pPr>
        <w:pStyle w:val="Style"/>
        <w:rPr>
          <w:rFonts w:ascii="Century Gothic" w:hAnsi="Century Gothic"/>
          <w:sz w:val="22"/>
          <w:szCs w:val="22"/>
          <w:lang w:bidi="he-IL"/>
        </w:rPr>
      </w:pPr>
    </w:p>
    <w:p w:rsidR="003744B3" w:rsidRDefault="003744B3" w:rsidP="005E60B9">
      <w:pPr>
        <w:pStyle w:val="Style"/>
        <w:rPr>
          <w:rFonts w:ascii="Century Gothic" w:hAnsi="Century Gothic"/>
          <w:b/>
          <w:sz w:val="22"/>
          <w:szCs w:val="22"/>
          <w:lang w:bidi="he-IL"/>
        </w:rPr>
      </w:pPr>
      <w:r w:rsidRPr="00144E2E">
        <w:rPr>
          <w:rFonts w:ascii="Century Gothic" w:hAnsi="Century Gothic"/>
          <w:b/>
          <w:sz w:val="22"/>
          <w:szCs w:val="22"/>
          <w:u w:val="single"/>
          <w:lang w:bidi="he-IL"/>
        </w:rPr>
        <w:t>ASSESSMENT AND DIAGNOSIS</w:t>
      </w:r>
      <w:r w:rsidRPr="00144E2E">
        <w:rPr>
          <w:rFonts w:ascii="Century Gothic" w:hAnsi="Century Gothic"/>
          <w:b/>
          <w:sz w:val="22"/>
          <w:szCs w:val="22"/>
          <w:lang w:bidi="he-IL"/>
        </w:rPr>
        <w:t xml:space="preserve">: </w:t>
      </w:r>
    </w:p>
    <w:p w:rsidR="003744B3" w:rsidRPr="00144E2E" w:rsidRDefault="003744B3" w:rsidP="005E60B9">
      <w:pPr>
        <w:pStyle w:val="Style"/>
        <w:rPr>
          <w:rFonts w:ascii="Century Gothic" w:hAnsi="Century Gothic"/>
          <w:b/>
          <w:sz w:val="22"/>
          <w:szCs w:val="22"/>
          <w:lang w:bidi="he-IL"/>
        </w:rPr>
      </w:pP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Complaints of paroxysmal nocturnal dyspnea, orthopnea o</w:t>
      </w:r>
      <w:r w:rsidR="006C5C54">
        <w:rPr>
          <w:rFonts w:ascii="Century Gothic" w:hAnsi="Century Gothic"/>
          <w:sz w:val="22"/>
          <w:szCs w:val="22"/>
          <w:lang w:bidi="he-IL"/>
        </w:rPr>
        <w:t>r new-onset dyspnea on exertion; cough, fatigue, peripheral edema</w:t>
      </w:r>
    </w:p>
    <w:p w:rsidR="003744B3" w:rsidRDefault="00BE49A8"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 xml:space="preserve">Diagnostic testing should include </w:t>
      </w:r>
      <w:r w:rsidR="00FC66FC">
        <w:rPr>
          <w:rFonts w:ascii="Century Gothic" w:hAnsi="Century Gothic"/>
          <w:sz w:val="22"/>
          <w:szCs w:val="22"/>
          <w:lang w:bidi="he-IL"/>
        </w:rPr>
        <w:t>chest X-ray, ECG, CBC</w:t>
      </w:r>
      <w:r w:rsidR="003744B3" w:rsidRPr="00626746">
        <w:rPr>
          <w:rFonts w:ascii="Century Gothic" w:hAnsi="Century Gothic"/>
          <w:sz w:val="22"/>
          <w:szCs w:val="22"/>
          <w:lang w:bidi="he-IL"/>
        </w:rPr>
        <w:t>, serum electrolytes</w:t>
      </w:r>
      <w:r>
        <w:rPr>
          <w:rFonts w:ascii="Century Gothic" w:hAnsi="Century Gothic"/>
          <w:sz w:val="22"/>
          <w:szCs w:val="22"/>
          <w:lang w:bidi="he-IL"/>
        </w:rPr>
        <w:t xml:space="preserve"> (including calcium and magnesium)</w:t>
      </w:r>
      <w:r w:rsidR="003744B3" w:rsidRPr="00626746">
        <w:rPr>
          <w:rFonts w:ascii="Century Gothic" w:hAnsi="Century Gothic"/>
          <w:sz w:val="22"/>
          <w:szCs w:val="22"/>
          <w:lang w:bidi="he-IL"/>
        </w:rPr>
        <w:t>, serum creatinine</w:t>
      </w:r>
      <w:r>
        <w:rPr>
          <w:rFonts w:ascii="Century Gothic" w:hAnsi="Century Gothic"/>
          <w:sz w:val="22"/>
          <w:szCs w:val="22"/>
          <w:lang w:bidi="he-IL"/>
        </w:rPr>
        <w:t xml:space="preserve"> and BUN</w:t>
      </w:r>
      <w:r w:rsidR="003744B3" w:rsidRPr="00626746">
        <w:rPr>
          <w:rFonts w:ascii="Century Gothic" w:hAnsi="Century Gothic"/>
          <w:sz w:val="22"/>
          <w:szCs w:val="22"/>
          <w:lang w:bidi="he-IL"/>
        </w:rPr>
        <w:t>, serum albumin, liver function tests</w:t>
      </w:r>
      <w:r>
        <w:rPr>
          <w:rFonts w:ascii="Century Gothic" w:hAnsi="Century Gothic"/>
          <w:sz w:val="22"/>
          <w:szCs w:val="22"/>
          <w:lang w:bidi="he-IL"/>
        </w:rPr>
        <w:t>, fasting lipid profile, fasting glucose,</w:t>
      </w:r>
      <w:r w:rsidR="00FC66FC">
        <w:rPr>
          <w:rFonts w:ascii="Century Gothic" w:hAnsi="Century Gothic"/>
          <w:sz w:val="22"/>
          <w:szCs w:val="22"/>
          <w:lang w:bidi="he-IL"/>
        </w:rPr>
        <w:t xml:space="preserve"> BNP, and urinalysis; serial monitoring of electrolytes and renal function</w:t>
      </w:r>
    </w:p>
    <w:p w:rsidR="00FC66FC" w:rsidRDefault="00FC66FC"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Consider screening for hemochromatosis or HIV in select patients if indicated</w:t>
      </w:r>
    </w:p>
    <w:p w:rsidR="00FC66FC" w:rsidRPr="00626746" w:rsidRDefault="00FC66FC"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 xml:space="preserve">Consider testing for amyloidosis or </w:t>
      </w:r>
      <w:proofErr w:type="spellStart"/>
      <w:r>
        <w:rPr>
          <w:rFonts w:ascii="Century Gothic" w:hAnsi="Century Gothic"/>
          <w:sz w:val="22"/>
          <w:szCs w:val="22"/>
          <w:lang w:bidi="he-IL"/>
        </w:rPr>
        <w:t>pheochromocytoma</w:t>
      </w:r>
      <w:proofErr w:type="spellEnd"/>
      <w:r>
        <w:rPr>
          <w:rFonts w:ascii="Century Gothic" w:hAnsi="Century Gothic"/>
          <w:sz w:val="22"/>
          <w:szCs w:val="22"/>
          <w:lang w:bidi="he-IL"/>
        </w:rPr>
        <w:t xml:space="preserve"> if clinical suspicion</w:t>
      </w:r>
    </w:p>
    <w:p w:rsidR="00661856" w:rsidRDefault="00661856" w:rsidP="00661856">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 xml:space="preserve">2D </w:t>
      </w:r>
      <w:r w:rsidR="00FC66FC">
        <w:rPr>
          <w:rFonts w:ascii="Century Gothic" w:hAnsi="Century Gothic"/>
          <w:sz w:val="22"/>
          <w:szCs w:val="22"/>
          <w:lang w:bidi="he-IL"/>
        </w:rPr>
        <w:t xml:space="preserve">ECHO </w:t>
      </w:r>
      <w:r>
        <w:rPr>
          <w:rFonts w:ascii="Century Gothic" w:hAnsi="Century Gothic"/>
          <w:sz w:val="22"/>
          <w:szCs w:val="22"/>
          <w:lang w:bidi="he-IL"/>
        </w:rPr>
        <w:t>with Doppler initially, with any clinical change, and after treatment</w:t>
      </w:r>
    </w:p>
    <w:p w:rsidR="004675AE" w:rsidRPr="00661856" w:rsidRDefault="004675AE" w:rsidP="00661856">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 xml:space="preserve">Noninvasive imaging and testing to detect myocardial ischemia and viability </w:t>
      </w:r>
    </w:p>
    <w:p w:rsidR="006C5C54" w:rsidRPr="006C5C54" w:rsidRDefault="003744B3" w:rsidP="006C5C54">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T4 and thyroid-stimulating hormone (TSH) level for patients&gt; 65 years of age, or who have atrial fibrillation or evidence of thyroid disease </w:t>
      </w:r>
    </w:p>
    <w:p w:rsidR="003744B3" w:rsidRDefault="008A6452"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F</w:t>
      </w:r>
      <w:r w:rsidR="003744B3" w:rsidRPr="00626746">
        <w:rPr>
          <w:rFonts w:ascii="Century Gothic" w:hAnsi="Century Gothic"/>
          <w:sz w:val="22"/>
          <w:szCs w:val="22"/>
          <w:lang w:bidi="he-IL"/>
        </w:rPr>
        <w:t xml:space="preserve">or Stages of CHF, see </w:t>
      </w:r>
      <w:r w:rsidR="006345C2">
        <w:rPr>
          <w:rFonts w:ascii="Century Gothic" w:hAnsi="Century Gothic"/>
          <w:sz w:val="22"/>
          <w:szCs w:val="22"/>
          <w:lang w:bidi="he-IL"/>
        </w:rPr>
        <w:t>attachment</w:t>
      </w:r>
      <w:r w:rsidR="003744B3" w:rsidRPr="00626746">
        <w:rPr>
          <w:rFonts w:ascii="Century Gothic" w:hAnsi="Century Gothic"/>
          <w:sz w:val="22"/>
          <w:szCs w:val="22"/>
          <w:lang w:bidi="he-IL"/>
        </w:rPr>
        <w:t>, excerpted from the report of the American College of Cardiology/American Heart Association Task Force on Practice Guidelines (</w:t>
      </w:r>
      <w:proofErr w:type="spellStart"/>
      <w:r w:rsidR="003744B3" w:rsidRPr="00626746">
        <w:rPr>
          <w:rFonts w:ascii="Century Gothic" w:hAnsi="Century Gothic"/>
          <w:sz w:val="22"/>
          <w:szCs w:val="22"/>
          <w:lang w:bidi="he-IL"/>
        </w:rPr>
        <w:t>lACC</w:t>
      </w:r>
      <w:proofErr w:type="spellEnd"/>
      <w:r w:rsidR="003744B3" w:rsidRPr="00626746">
        <w:rPr>
          <w:rFonts w:ascii="Century Gothic" w:hAnsi="Century Gothic"/>
          <w:sz w:val="22"/>
          <w:szCs w:val="22"/>
          <w:lang w:bidi="he-IL"/>
        </w:rPr>
        <w:t>-Vol. 38, Nov. 7</w:t>
      </w:r>
      <w:proofErr w:type="gramStart"/>
      <w:r w:rsidR="003744B3" w:rsidRPr="00626746">
        <w:rPr>
          <w:rFonts w:ascii="Century Gothic" w:hAnsi="Century Gothic"/>
          <w:sz w:val="22"/>
          <w:szCs w:val="22"/>
          <w:lang w:bidi="he-IL"/>
        </w:rPr>
        <w:t>,2001</w:t>
      </w:r>
      <w:proofErr w:type="gramEnd"/>
      <w:r w:rsidR="003744B3" w:rsidRPr="00626746">
        <w:rPr>
          <w:rFonts w:ascii="Century Gothic" w:hAnsi="Century Gothic"/>
          <w:sz w:val="22"/>
          <w:szCs w:val="22"/>
          <w:lang w:bidi="he-IL"/>
        </w:rPr>
        <w:t xml:space="preserve"> pages 2102-2103). </w:t>
      </w:r>
    </w:p>
    <w:p w:rsidR="003744B3" w:rsidRPr="00626746" w:rsidRDefault="003744B3" w:rsidP="005E60B9">
      <w:pPr>
        <w:pStyle w:val="Style"/>
        <w:rPr>
          <w:rFonts w:ascii="Century Gothic" w:hAnsi="Century Gothic"/>
          <w:sz w:val="22"/>
          <w:szCs w:val="22"/>
          <w:lang w:bidi="he-IL"/>
        </w:rPr>
      </w:pPr>
    </w:p>
    <w:p w:rsidR="003744B3" w:rsidRDefault="003744B3" w:rsidP="005E60B9">
      <w:pPr>
        <w:pStyle w:val="Style"/>
        <w:rPr>
          <w:rFonts w:ascii="Century Gothic" w:hAnsi="Century Gothic"/>
          <w:b/>
          <w:sz w:val="22"/>
          <w:szCs w:val="22"/>
          <w:u w:val="single"/>
          <w:lang w:bidi="he-IL"/>
        </w:rPr>
      </w:pPr>
      <w:r>
        <w:rPr>
          <w:rFonts w:ascii="Century Gothic" w:hAnsi="Century Gothic"/>
          <w:b/>
          <w:sz w:val="22"/>
          <w:szCs w:val="22"/>
          <w:u w:val="single"/>
          <w:lang w:bidi="he-IL"/>
        </w:rPr>
        <w:t>RECOMMENDED THERAPIES:</w:t>
      </w:r>
    </w:p>
    <w:p w:rsidR="003F16E5" w:rsidRPr="003F16E5" w:rsidRDefault="003F16E5" w:rsidP="005E60B9">
      <w:pPr>
        <w:pStyle w:val="Style"/>
        <w:rPr>
          <w:rFonts w:ascii="Century Gothic" w:hAnsi="Century Gothic"/>
          <w:sz w:val="22"/>
          <w:szCs w:val="22"/>
          <w:lang w:bidi="he-IL"/>
        </w:rPr>
      </w:pPr>
    </w:p>
    <w:p w:rsidR="003744B3" w:rsidRDefault="00C4708D"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Routine Outpatient Management, volume status and VS at every encounter</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Daily weight recording/monitoring. Instruct the member when to call the physician for unexplained weight gain of greater than three to five pounds, unless a lower range is prescribed. </w:t>
      </w:r>
    </w:p>
    <w:p w:rsidR="003744B3" w:rsidRPr="00626746" w:rsidRDefault="006C5C54"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Daily fluid intake monitoring, 1.5-2 L daily with refractory HF, especially patients with hyponatremia</w:t>
      </w:r>
    </w:p>
    <w:p w:rsidR="003744B3" w:rsidRPr="00626746" w:rsidRDefault="006C5C54"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Low sodium diet, less than 3 grams daily per 2013 ACC/AHA guidelines</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Prescribed exercise program </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Smoking cessation </w:t>
      </w:r>
    </w:p>
    <w:p w:rsidR="003744B3"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Alcohol restriction </w:t>
      </w:r>
    </w:p>
    <w:p w:rsidR="006C5C54" w:rsidRPr="00626746" w:rsidRDefault="006C5C54"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Weight reduction in obese patients, goal to be within 10% of ideal body weight</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Annual influenza vaccine </w:t>
      </w:r>
    </w:p>
    <w:p w:rsidR="003744B3" w:rsidRPr="00980E44" w:rsidRDefault="003744B3" w:rsidP="005E60B9">
      <w:pPr>
        <w:pStyle w:val="Style"/>
        <w:numPr>
          <w:ilvl w:val="0"/>
          <w:numId w:val="26"/>
        </w:numPr>
        <w:ind w:left="900" w:hanging="450"/>
        <w:rPr>
          <w:rFonts w:ascii="Century Gothic" w:hAnsi="Century Gothic"/>
          <w:b/>
          <w:bCs/>
          <w:sz w:val="22"/>
          <w:szCs w:val="22"/>
          <w:lang w:bidi="he-IL"/>
        </w:rPr>
      </w:pPr>
      <w:r w:rsidRPr="005E60B9">
        <w:rPr>
          <w:rFonts w:ascii="Century Gothic" w:hAnsi="Century Gothic"/>
          <w:sz w:val="22"/>
          <w:szCs w:val="22"/>
          <w:lang w:bidi="he-IL"/>
        </w:rPr>
        <w:t>Pneumococcal vaccine (generally once in a lifetime)</w:t>
      </w:r>
    </w:p>
    <w:p w:rsidR="00980E44" w:rsidRPr="003F16E5" w:rsidRDefault="00980E44" w:rsidP="005E60B9">
      <w:pPr>
        <w:pStyle w:val="Style"/>
        <w:numPr>
          <w:ilvl w:val="0"/>
          <w:numId w:val="26"/>
        </w:numPr>
        <w:ind w:left="900" w:hanging="450"/>
        <w:rPr>
          <w:rFonts w:ascii="Century Gothic" w:hAnsi="Century Gothic"/>
          <w:b/>
          <w:bCs/>
          <w:sz w:val="22"/>
          <w:szCs w:val="22"/>
          <w:lang w:bidi="he-IL"/>
        </w:rPr>
      </w:pPr>
      <w:r>
        <w:rPr>
          <w:rFonts w:ascii="Century Gothic" w:hAnsi="Century Gothic"/>
          <w:sz w:val="22"/>
          <w:szCs w:val="22"/>
          <w:lang w:bidi="he-IL"/>
        </w:rPr>
        <w:t>Control HTN and lipid disorders</w:t>
      </w:r>
    </w:p>
    <w:p w:rsidR="003F16E5" w:rsidRPr="00980E44" w:rsidRDefault="003F16E5" w:rsidP="005E60B9">
      <w:pPr>
        <w:pStyle w:val="Style"/>
        <w:numPr>
          <w:ilvl w:val="0"/>
          <w:numId w:val="26"/>
        </w:numPr>
        <w:ind w:left="900" w:hanging="450"/>
        <w:rPr>
          <w:rFonts w:ascii="Century Gothic" w:hAnsi="Century Gothic"/>
          <w:b/>
          <w:bCs/>
          <w:sz w:val="22"/>
          <w:szCs w:val="22"/>
          <w:lang w:bidi="he-IL"/>
        </w:rPr>
      </w:pPr>
      <w:r>
        <w:rPr>
          <w:rFonts w:ascii="Century Gothic" w:hAnsi="Century Gothic"/>
          <w:sz w:val="22"/>
          <w:szCs w:val="22"/>
          <w:lang w:bidi="he-IL"/>
        </w:rPr>
        <w:t>Treat Sleep Apnea with CPAP</w:t>
      </w:r>
    </w:p>
    <w:p w:rsidR="00980E44" w:rsidRPr="003F16E5" w:rsidRDefault="00980E44" w:rsidP="005E60B9">
      <w:pPr>
        <w:pStyle w:val="Style"/>
        <w:numPr>
          <w:ilvl w:val="0"/>
          <w:numId w:val="26"/>
        </w:numPr>
        <w:ind w:left="900" w:hanging="450"/>
        <w:rPr>
          <w:rFonts w:ascii="Century Gothic" w:hAnsi="Century Gothic"/>
          <w:b/>
          <w:bCs/>
          <w:sz w:val="22"/>
          <w:szCs w:val="22"/>
          <w:lang w:bidi="he-IL"/>
        </w:rPr>
      </w:pPr>
      <w:r>
        <w:rPr>
          <w:rFonts w:ascii="Century Gothic" w:hAnsi="Century Gothic"/>
          <w:sz w:val="22"/>
          <w:szCs w:val="22"/>
          <w:lang w:bidi="he-IL"/>
        </w:rPr>
        <w:t xml:space="preserve">Avoid </w:t>
      </w:r>
      <w:proofErr w:type="spellStart"/>
      <w:r>
        <w:rPr>
          <w:rFonts w:ascii="Century Gothic" w:hAnsi="Century Gothic"/>
          <w:sz w:val="22"/>
          <w:szCs w:val="22"/>
          <w:lang w:bidi="he-IL"/>
        </w:rPr>
        <w:t>cardiotoxic</w:t>
      </w:r>
      <w:proofErr w:type="spellEnd"/>
      <w:r>
        <w:rPr>
          <w:rFonts w:ascii="Century Gothic" w:hAnsi="Century Gothic"/>
          <w:sz w:val="22"/>
          <w:szCs w:val="22"/>
          <w:lang w:bidi="he-IL"/>
        </w:rPr>
        <w:t xml:space="preserve"> agents, see attachment</w:t>
      </w:r>
    </w:p>
    <w:p w:rsidR="003F16E5" w:rsidRPr="005E60B9" w:rsidRDefault="003F16E5" w:rsidP="005E60B9">
      <w:pPr>
        <w:pStyle w:val="Style"/>
        <w:numPr>
          <w:ilvl w:val="0"/>
          <w:numId w:val="26"/>
        </w:numPr>
        <w:ind w:left="900" w:hanging="450"/>
        <w:rPr>
          <w:rFonts w:ascii="Century Gothic" w:hAnsi="Century Gothic"/>
          <w:b/>
          <w:bCs/>
          <w:sz w:val="22"/>
          <w:szCs w:val="22"/>
          <w:lang w:bidi="he-IL"/>
        </w:rPr>
      </w:pPr>
      <w:r>
        <w:rPr>
          <w:rFonts w:ascii="Century Gothic" w:hAnsi="Century Gothic"/>
          <w:sz w:val="22"/>
          <w:szCs w:val="22"/>
          <w:lang w:bidi="he-IL"/>
        </w:rPr>
        <w:t>Cardiac rehabilitation in clinically stable patients with HF</w:t>
      </w:r>
    </w:p>
    <w:p w:rsidR="003744B3" w:rsidRPr="005E60B9" w:rsidRDefault="003744B3" w:rsidP="005E60B9">
      <w:pPr>
        <w:pStyle w:val="Style"/>
        <w:rPr>
          <w:rFonts w:ascii="Century Gothic" w:hAnsi="Century Gothic"/>
          <w:b/>
          <w:bCs/>
          <w:sz w:val="22"/>
          <w:szCs w:val="22"/>
          <w:lang w:bidi="he-IL"/>
        </w:rPr>
      </w:pPr>
    </w:p>
    <w:p w:rsidR="003744B3" w:rsidRDefault="00C84187" w:rsidP="005E60B9">
      <w:pPr>
        <w:pStyle w:val="Style"/>
        <w:ind w:left="450"/>
        <w:rPr>
          <w:rFonts w:ascii="Century Gothic" w:hAnsi="Century Gothic"/>
          <w:b/>
          <w:bCs/>
          <w:sz w:val="22"/>
          <w:szCs w:val="22"/>
          <w:lang w:bidi="he-IL"/>
        </w:rPr>
      </w:pPr>
      <w:r>
        <w:rPr>
          <w:rFonts w:ascii="Century Gothic" w:hAnsi="Century Gothic"/>
          <w:b/>
          <w:bCs/>
          <w:sz w:val="22"/>
          <w:szCs w:val="22"/>
          <w:lang w:bidi="he-IL"/>
        </w:rPr>
        <w:t>Pharmacologic therapy of Heart Failure</w:t>
      </w:r>
      <w:r w:rsidR="00EF1A97">
        <w:rPr>
          <w:rFonts w:ascii="Century Gothic" w:hAnsi="Century Gothic"/>
          <w:b/>
          <w:bCs/>
          <w:sz w:val="22"/>
          <w:szCs w:val="22"/>
          <w:lang w:bidi="he-IL"/>
        </w:rPr>
        <w:t xml:space="preserve"> and Hypertension</w:t>
      </w:r>
      <w:r>
        <w:rPr>
          <w:rFonts w:ascii="Century Gothic" w:hAnsi="Century Gothic"/>
          <w:b/>
          <w:bCs/>
          <w:sz w:val="22"/>
          <w:szCs w:val="22"/>
          <w:lang w:bidi="he-IL"/>
        </w:rPr>
        <w:t>, recommended in the following sequence</w:t>
      </w:r>
    </w:p>
    <w:p w:rsidR="00372774" w:rsidRDefault="00372774" w:rsidP="005E60B9">
      <w:pPr>
        <w:pStyle w:val="Style"/>
        <w:ind w:left="450"/>
        <w:rPr>
          <w:rFonts w:ascii="Century Gothic" w:hAnsi="Century Gothic"/>
          <w:b/>
          <w:bCs/>
          <w:sz w:val="22"/>
          <w:szCs w:val="22"/>
          <w:lang w:bidi="he-IL"/>
        </w:rPr>
      </w:pPr>
    </w:p>
    <w:p w:rsidR="00372774" w:rsidRDefault="00372774" w:rsidP="00372774">
      <w:pPr>
        <w:pStyle w:val="Style"/>
        <w:numPr>
          <w:ilvl w:val="0"/>
          <w:numId w:val="30"/>
        </w:numPr>
        <w:rPr>
          <w:rFonts w:ascii="Century Gothic" w:hAnsi="Century Gothic"/>
          <w:b/>
          <w:bCs/>
          <w:sz w:val="22"/>
          <w:szCs w:val="22"/>
          <w:lang w:bidi="he-IL"/>
        </w:rPr>
      </w:pPr>
      <w:r w:rsidRPr="00372774">
        <w:rPr>
          <w:rFonts w:ascii="Century Gothic" w:hAnsi="Century Gothic"/>
          <w:b/>
          <w:bCs/>
          <w:sz w:val="22"/>
          <w:szCs w:val="22"/>
          <w:lang w:bidi="he-IL"/>
        </w:rPr>
        <w:t>Beta  blockers</w:t>
      </w:r>
      <w:r>
        <w:rPr>
          <w:rFonts w:ascii="Century Gothic" w:hAnsi="Century Gothic"/>
          <w:b/>
          <w:bCs/>
          <w:sz w:val="22"/>
          <w:szCs w:val="22"/>
          <w:lang w:bidi="he-IL"/>
        </w:rPr>
        <w:t xml:space="preserve"> </w:t>
      </w:r>
      <w:r w:rsidRPr="00C4708D">
        <w:rPr>
          <w:rFonts w:ascii="Century Gothic" w:hAnsi="Century Gothic"/>
          <w:sz w:val="22"/>
          <w:szCs w:val="22"/>
          <w:lang w:bidi="he-IL"/>
        </w:rPr>
        <w:t xml:space="preserve">initiate once patient on target ACEI/ARB, start low dose and titrate to </w:t>
      </w:r>
      <w:r>
        <w:rPr>
          <w:rFonts w:ascii="Century Gothic" w:hAnsi="Century Gothic"/>
          <w:sz w:val="22"/>
          <w:szCs w:val="22"/>
          <w:lang w:bidi="he-IL"/>
        </w:rPr>
        <w:t xml:space="preserve">    </w:t>
      </w:r>
      <w:r w:rsidRPr="00C4708D">
        <w:rPr>
          <w:rFonts w:ascii="Century Gothic" w:hAnsi="Century Gothic"/>
          <w:sz w:val="22"/>
          <w:szCs w:val="22"/>
          <w:lang w:bidi="he-IL"/>
        </w:rPr>
        <w:lastRenderedPageBreak/>
        <w:t>target dose; complication of fluid overload may occur, manage with diuretics</w:t>
      </w:r>
    </w:p>
    <w:p w:rsidR="003744B3" w:rsidRPr="00372774" w:rsidRDefault="00C84187" w:rsidP="00372774">
      <w:pPr>
        <w:pStyle w:val="Style"/>
        <w:numPr>
          <w:ilvl w:val="0"/>
          <w:numId w:val="30"/>
        </w:numPr>
        <w:rPr>
          <w:rFonts w:ascii="Century Gothic" w:hAnsi="Century Gothic"/>
          <w:b/>
          <w:bCs/>
          <w:sz w:val="22"/>
          <w:szCs w:val="22"/>
          <w:lang w:bidi="he-IL"/>
        </w:rPr>
      </w:pPr>
      <w:r w:rsidRPr="00372774">
        <w:rPr>
          <w:rFonts w:ascii="Century Gothic" w:hAnsi="Century Gothic"/>
          <w:b/>
          <w:sz w:val="22"/>
          <w:szCs w:val="22"/>
          <w:lang w:bidi="he-IL"/>
        </w:rPr>
        <w:t>Loop diuretics</w:t>
      </w:r>
      <w:r w:rsidRPr="00372774">
        <w:rPr>
          <w:rFonts w:ascii="Century Gothic" w:hAnsi="Century Gothic"/>
          <w:sz w:val="22"/>
          <w:szCs w:val="22"/>
          <w:lang w:bidi="he-IL"/>
        </w:rPr>
        <w:t xml:space="preserve"> first for fluid control, relief of signs and symptoms of volume overload</w:t>
      </w:r>
    </w:p>
    <w:p w:rsidR="00C4708D" w:rsidRPr="00C802BB" w:rsidRDefault="00C84187" w:rsidP="005E60B9">
      <w:pPr>
        <w:pStyle w:val="Style"/>
        <w:numPr>
          <w:ilvl w:val="0"/>
          <w:numId w:val="26"/>
        </w:numPr>
        <w:ind w:left="900" w:hanging="450"/>
        <w:rPr>
          <w:rFonts w:ascii="Century Gothic" w:hAnsi="Century Gothic"/>
          <w:sz w:val="22"/>
          <w:szCs w:val="22"/>
          <w:lang w:bidi="he-IL"/>
        </w:rPr>
      </w:pPr>
      <w:r w:rsidRPr="00C4708D">
        <w:rPr>
          <w:rFonts w:ascii="Century Gothic" w:hAnsi="Century Gothic"/>
          <w:b/>
          <w:sz w:val="22"/>
          <w:szCs w:val="22"/>
          <w:lang w:bidi="he-IL"/>
        </w:rPr>
        <w:t>ACE Inhibitors</w:t>
      </w:r>
      <w:r w:rsidRPr="00C4708D">
        <w:rPr>
          <w:rFonts w:ascii="Century Gothic" w:hAnsi="Century Gothic"/>
          <w:sz w:val="22"/>
          <w:szCs w:val="22"/>
          <w:lang w:bidi="he-IL"/>
        </w:rPr>
        <w:t xml:space="preserve">, or if not tolerated, </w:t>
      </w:r>
      <w:r w:rsidRPr="00C4708D">
        <w:rPr>
          <w:rFonts w:ascii="Century Gothic" w:hAnsi="Century Gothic"/>
          <w:b/>
          <w:sz w:val="22"/>
          <w:szCs w:val="22"/>
          <w:lang w:bidi="he-IL"/>
        </w:rPr>
        <w:t>ARBs</w:t>
      </w:r>
      <w:r w:rsidRPr="00C4708D">
        <w:rPr>
          <w:rFonts w:ascii="Century Gothic" w:hAnsi="Century Gothic"/>
          <w:sz w:val="22"/>
          <w:szCs w:val="22"/>
          <w:lang w:bidi="he-IL"/>
        </w:rPr>
        <w:t xml:space="preserve"> initiated during or after optimization of diuretic therapy, start at low doses and titrate to goals based on trial </w:t>
      </w:r>
      <w:r w:rsidR="00C4708D">
        <w:rPr>
          <w:rFonts w:ascii="Century Gothic" w:hAnsi="Century Gothic"/>
          <w:sz w:val="22"/>
          <w:szCs w:val="22"/>
          <w:lang w:bidi="he-IL"/>
        </w:rPr>
        <w:t>data</w:t>
      </w:r>
      <w:r w:rsidR="007A26EC">
        <w:rPr>
          <w:rFonts w:ascii="Century Gothic" w:hAnsi="Century Gothic"/>
          <w:sz w:val="22"/>
          <w:szCs w:val="22"/>
          <w:lang w:bidi="he-IL"/>
        </w:rPr>
        <w:t>, or angiotensin receptor-</w:t>
      </w:r>
      <w:proofErr w:type="spellStart"/>
      <w:r w:rsidR="007A26EC">
        <w:rPr>
          <w:rFonts w:ascii="Century Gothic" w:hAnsi="Century Gothic"/>
          <w:sz w:val="22"/>
          <w:szCs w:val="22"/>
          <w:lang w:bidi="he-IL"/>
        </w:rPr>
        <w:t>neprilysin</w:t>
      </w:r>
      <w:proofErr w:type="spellEnd"/>
      <w:r w:rsidR="007A26EC">
        <w:rPr>
          <w:rFonts w:ascii="Century Gothic" w:hAnsi="Century Gothic"/>
          <w:sz w:val="22"/>
          <w:szCs w:val="22"/>
          <w:lang w:bidi="he-IL"/>
        </w:rPr>
        <w:t xml:space="preserve"> inhibitor (</w:t>
      </w:r>
      <w:r w:rsidR="007A26EC" w:rsidRPr="00C802BB">
        <w:rPr>
          <w:rFonts w:ascii="Century Gothic" w:hAnsi="Century Gothic"/>
          <w:b/>
          <w:sz w:val="22"/>
          <w:szCs w:val="22"/>
          <w:lang w:bidi="he-IL"/>
        </w:rPr>
        <w:t>ARNI</w:t>
      </w:r>
      <w:r w:rsidR="007A26EC" w:rsidRPr="00C802BB">
        <w:rPr>
          <w:rFonts w:ascii="Century Gothic" w:hAnsi="Century Gothic"/>
          <w:sz w:val="22"/>
          <w:szCs w:val="22"/>
          <w:lang w:bidi="he-IL"/>
        </w:rPr>
        <w:t>)</w:t>
      </w:r>
    </w:p>
    <w:p w:rsidR="00C4708D" w:rsidRDefault="006965BC" w:rsidP="005E60B9">
      <w:pPr>
        <w:pStyle w:val="Style"/>
        <w:numPr>
          <w:ilvl w:val="0"/>
          <w:numId w:val="26"/>
        </w:numPr>
        <w:ind w:left="900" w:hanging="450"/>
        <w:rPr>
          <w:rFonts w:ascii="Century Gothic" w:hAnsi="Century Gothic"/>
          <w:sz w:val="22"/>
          <w:szCs w:val="22"/>
          <w:lang w:bidi="he-IL"/>
        </w:rPr>
      </w:pPr>
      <w:r w:rsidRPr="00C4708D">
        <w:rPr>
          <w:rFonts w:ascii="Century Gothic" w:hAnsi="Century Gothic"/>
          <w:b/>
          <w:sz w:val="22"/>
          <w:szCs w:val="22"/>
          <w:lang w:bidi="he-IL"/>
        </w:rPr>
        <w:t xml:space="preserve">Beta </w:t>
      </w:r>
      <w:r w:rsidR="00165D4F">
        <w:rPr>
          <w:rFonts w:ascii="Century Gothic" w:hAnsi="Century Gothic"/>
          <w:b/>
          <w:sz w:val="22"/>
          <w:szCs w:val="22"/>
          <w:lang w:bidi="he-IL"/>
        </w:rPr>
        <w:t>b</w:t>
      </w:r>
      <w:r w:rsidRPr="00C4708D">
        <w:rPr>
          <w:rFonts w:ascii="Century Gothic" w:hAnsi="Century Gothic"/>
          <w:b/>
          <w:sz w:val="22"/>
          <w:szCs w:val="22"/>
          <w:lang w:bidi="he-IL"/>
        </w:rPr>
        <w:t>lockers</w:t>
      </w:r>
      <w:r w:rsidR="00165D4F">
        <w:rPr>
          <w:rFonts w:ascii="Century Gothic" w:hAnsi="Century Gothic"/>
          <w:sz w:val="22"/>
          <w:szCs w:val="22"/>
          <w:lang w:bidi="he-IL"/>
        </w:rPr>
        <w:t xml:space="preserve"> </w:t>
      </w:r>
      <w:r w:rsidR="007A26EC">
        <w:rPr>
          <w:rFonts w:ascii="Century Gothic" w:hAnsi="Century Gothic"/>
          <w:sz w:val="22"/>
          <w:szCs w:val="22"/>
          <w:lang w:bidi="he-IL"/>
        </w:rPr>
        <w:t xml:space="preserve">can </w:t>
      </w:r>
      <w:r w:rsidR="00372774">
        <w:rPr>
          <w:rFonts w:ascii="Century Gothic" w:hAnsi="Century Gothic"/>
          <w:sz w:val="22"/>
          <w:szCs w:val="22"/>
          <w:lang w:bidi="he-IL"/>
        </w:rPr>
        <w:t xml:space="preserve">also </w:t>
      </w:r>
      <w:r w:rsidR="007A26EC">
        <w:rPr>
          <w:rFonts w:ascii="Century Gothic" w:hAnsi="Century Gothic"/>
          <w:sz w:val="22"/>
          <w:szCs w:val="22"/>
          <w:lang w:bidi="he-IL"/>
        </w:rPr>
        <w:t>reduce angina with ischemic heart disease</w:t>
      </w:r>
    </w:p>
    <w:p w:rsidR="007A26EC" w:rsidRDefault="007A26EC" w:rsidP="007A26EC">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 xml:space="preserve">For Stage C HF/NYHA II-IV patients, add </w:t>
      </w:r>
      <w:r w:rsidRPr="007A26EC">
        <w:rPr>
          <w:rFonts w:ascii="Century Gothic" w:hAnsi="Century Gothic"/>
          <w:b/>
          <w:sz w:val="22"/>
          <w:szCs w:val="22"/>
          <w:lang w:bidi="he-IL"/>
        </w:rPr>
        <w:t>mineralocorticoid receptor antagonist</w:t>
      </w:r>
      <w:r>
        <w:rPr>
          <w:rFonts w:ascii="Century Gothic" w:hAnsi="Century Gothic"/>
          <w:sz w:val="22"/>
          <w:szCs w:val="22"/>
          <w:lang w:bidi="he-IL"/>
        </w:rPr>
        <w:t xml:space="preserve"> (MRA) as long as GFR &gt;30 mL/min and serum K+ &lt;5.0 </w:t>
      </w:r>
      <w:proofErr w:type="spellStart"/>
      <w:r>
        <w:rPr>
          <w:rFonts w:ascii="Century Gothic" w:hAnsi="Century Gothic"/>
          <w:sz w:val="22"/>
          <w:szCs w:val="22"/>
          <w:lang w:bidi="he-IL"/>
        </w:rPr>
        <w:t>mEq</w:t>
      </w:r>
      <w:proofErr w:type="spellEnd"/>
      <w:r>
        <w:rPr>
          <w:rFonts w:ascii="Century Gothic" w:hAnsi="Century Gothic"/>
          <w:sz w:val="22"/>
          <w:szCs w:val="22"/>
          <w:lang w:bidi="he-IL"/>
        </w:rPr>
        <w:t>/</w:t>
      </w:r>
      <w:proofErr w:type="spellStart"/>
      <w:r>
        <w:rPr>
          <w:rFonts w:ascii="Century Gothic" w:hAnsi="Century Gothic"/>
          <w:sz w:val="22"/>
          <w:szCs w:val="22"/>
          <w:lang w:bidi="he-IL"/>
        </w:rPr>
        <w:t>dL</w:t>
      </w:r>
      <w:proofErr w:type="spellEnd"/>
    </w:p>
    <w:p w:rsidR="007A26EC" w:rsidRDefault="00372774"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 xml:space="preserve">These agents  improve survival in patients with </w:t>
      </w:r>
      <w:proofErr w:type="spellStart"/>
      <w:r>
        <w:rPr>
          <w:rFonts w:ascii="Century Gothic" w:hAnsi="Century Gothic"/>
          <w:sz w:val="22"/>
          <w:szCs w:val="22"/>
          <w:lang w:bidi="he-IL"/>
        </w:rPr>
        <w:t>HFrEF</w:t>
      </w:r>
      <w:proofErr w:type="spellEnd"/>
    </w:p>
    <w:p w:rsidR="003744B3" w:rsidRDefault="0011648E"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 xml:space="preserve">Combination of </w:t>
      </w:r>
      <w:r w:rsidR="00165D4F">
        <w:rPr>
          <w:rFonts w:ascii="Century Gothic" w:hAnsi="Century Gothic"/>
          <w:sz w:val="22"/>
          <w:szCs w:val="22"/>
          <w:lang w:bidi="he-IL"/>
        </w:rPr>
        <w:t xml:space="preserve">loop diuretics, some </w:t>
      </w:r>
      <w:proofErr w:type="spellStart"/>
      <w:r w:rsidR="00165D4F">
        <w:rPr>
          <w:rFonts w:ascii="Century Gothic" w:hAnsi="Century Gothic"/>
          <w:sz w:val="22"/>
          <w:szCs w:val="22"/>
          <w:lang w:bidi="he-IL"/>
        </w:rPr>
        <w:t>vasoselective</w:t>
      </w:r>
      <w:proofErr w:type="spellEnd"/>
      <w:r w:rsidR="00165D4F">
        <w:rPr>
          <w:rFonts w:ascii="Century Gothic" w:hAnsi="Century Gothic"/>
          <w:sz w:val="22"/>
          <w:szCs w:val="22"/>
          <w:lang w:bidi="he-IL"/>
        </w:rPr>
        <w:t xml:space="preserve"> cal</w:t>
      </w:r>
      <w:r w:rsidR="00C457A9">
        <w:rPr>
          <w:rFonts w:ascii="Century Gothic" w:hAnsi="Century Gothic"/>
          <w:sz w:val="22"/>
          <w:szCs w:val="22"/>
          <w:lang w:bidi="he-IL"/>
        </w:rPr>
        <w:t>c</w:t>
      </w:r>
      <w:r w:rsidR="00165D4F">
        <w:rPr>
          <w:rFonts w:ascii="Century Gothic" w:hAnsi="Century Gothic"/>
          <w:sz w:val="22"/>
          <w:szCs w:val="22"/>
          <w:lang w:bidi="he-IL"/>
        </w:rPr>
        <w:t>ium channel blockers (</w:t>
      </w:r>
      <w:proofErr w:type="spellStart"/>
      <w:r w:rsidR="00165D4F" w:rsidRPr="00C457A9">
        <w:rPr>
          <w:rFonts w:ascii="Century Gothic" w:hAnsi="Century Gothic"/>
          <w:i/>
          <w:sz w:val="22"/>
          <w:szCs w:val="22"/>
          <w:lang w:bidi="he-IL"/>
        </w:rPr>
        <w:t>eg</w:t>
      </w:r>
      <w:proofErr w:type="spellEnd"/>
      <w:r w:rsidR="00165D4F">
        <w:rPr>
          <w:rFonts w:ascii="Century Gothic" w:hAnsi="Century Gothic"/>
          <w:sz w:val="22"/>
          <w:szCs w:val="22"/>
          <w:lang w:bidi="he-IL"/>
        </w:rPr>
        <w:t xml:space="preserve"> </w:t>
      </w:r>
      <w:r w:rsidR="00165D4F">
        <w:rPr>
          <w:rFonts w:ascii="Century Gothic" w:hAnsi="Century Gothic"/>
          <w:b/>
          <w:sz w:val="22"/>
          <w:szCs w:val="22"/>
          <w:lang w:bidi="he-IL"/>
        </w:rPr>
        <w:t xml:space="preserve">amlodipine and </w:t>
      </w:r>
      <w:proofErr w:type="spellStart"/>
      <w:r w:rsidR="00165D4F">
        <w:rPr>
          <w:rFonts w:ascii="Century Gothic" w:hAnsi="Century Gothic"/>
          <w:b/>
          <w:sz w:val="22"/>
          <w:szCs w:val="22"/>
          <w:lang w:bidi="he-IL"/>
        </w:rPr>
        <w:t>felodipine</w:t>
      </w:r>
      <w:proofErr w:type="spellEnd"/>
      <w:r w:rsidR="00165D4F">
        <w:rPr>
          <w:rFonts w:ascii="Century Gothic" w:hAnsi="Century Gothic"/>
          <w:b/>
          <w:sz w:val="22"/>
          <w:szCs w:val="22"/>
          <w:lang w:bidi="he-IL"/>
        </w:rPr>
        <w:t xml:space="preserve">) </w:t>
      </w:r>
      <w:r w:rsidRPr="00C4708D">
        <w:rPr>
          <w:rFonts w:ascii="Century Gothic" w:hAnsi="Century Gothic"/>
          <w:b/>
          <w:sz w:val="22"/>
          <w:szCs w:val="22"/>
          <w:lang w:bidi="he-IL"/>
        </w:rPr>
        <w:t xml:space="preserve"> </w:t>
      </w:r>
      <w:r w:rsidR="00165D4F" w:rsidRPr="00C4708D">
        <w:rPr>
          <w:rFonts w:ascii="Century Gothic" w:hAnsi="Century Gothic"/>
          <w:b/>
          <w:sz w:val="22"/>
          <w:szCs w:val="22"/>
          <w:lang w:bidi="he-IL"/>
        </w:rPr>
        <w:t>hydralazine</w:t>
      </w:r>
      <w:r w:rsidR="00165D4F">
        <w:rPr>
          <w:rFonts w:ascii="Century Gothic" w:hAnsi="Century Gothic"/>
          <w:b/>
          <w:sz w:val="22"/>
          <w:szCs w:val="22"/>
          <w:lang w:bidi="he-IL"/>
        </w:rPr>
        <w:t xml:space="preserve">,  </w:t>
      </w:r>
      <w:r w:rsidRPr="00C802BB">
        <w:rPr>
          <w:rFonts w:ascii="Century Gothic" w:hAnsi="Century Gothic"/>
          <w:sz w:val="22"/>
          <w:szCs w:val="22"/>
          <w:lang w:bidi="he-IL"/>
        </w:rPr>
        <w:t>and</w:t>
      </w:r>
      <w:r w:rsidRPr="00C4708D">
        <w:rPr>
          <w:rFonts w:ascii="Century Gothic" w:hAnsi="Century Gothic"/>
          <w:b/>
          <w:sz w:val="22"/>
          <w:szCs w:val="22"/>
          <w:lang w:bidi="he-IL"/>
        </w:rPr>
        <w:t xml:space="preserve"> nitrates</w:t>
      </w:r>
      <w:r>
        <w:rPr>
          <w:rFonts w:ascii="Century Gothic" w:hAnsi="Century Gothic"/>
          <w:sz w:val="22"/>
          <w:szCs w:val="22"/>
          <w:lang w:bidi="he-IL"/>
        </w:rPr>
        <w:t xml:space="preserve"> (particularly African Americans) with reduced LVEF who have persistent symptoms</w:t>
      </w:r>
      <w:r w:rsidR="003F16E5">
        <w:rPr>
          <w:rFonts w:ascii="Century Gothic" w:hAnsi="Century Gothic"/>
          <w:sz w:val="22"/>
          <w:szCs w:val="22"/>
          <w:lang w:bidi="he-IL"/>
        </w:rPr>
        <w:t>, NYHA class III-IV,</w:t>
      </w:r>
      <w:r>
        <w:rPr>
          <w:rFonts w:ascii="Century Gothic" w:hAnsi="Century Gothic"/>
          <w:sz w:val="22"/>
          <w:szCs w:val="22"/>
          <w:lang w:bidi="he-IL"/>
        </w:rPr>
        <w:t xml:space="preserve"> despite therapy with ACEI and beta-blocker</w:t>
      </w:r>
      <w:r w:rsidR="003744B3" w:rsidRPr="00626746">
        <w:rPr>
          <w:rFonts w:ascii="Century Gothic" w:hAnsi="Century Gothic"/>
          <w:sz w:val="22"/>
          <w:szCs w:val="22"/>
          <w:lang w:bidi="he-IL"/>
        </w:rPr>
        <w:t xml:space="preserve"> </w:t>
      </w:r>
      <w:r w:rsidR="00165D4F">
        <w:rPr>
          <w:rFonts w:ascii="Century Gothic" w:hAnsi="Century Gothic"/>
          <w:sz w:val="22"/>
          <w:szCs w:val="22"/>
          <w:lang w:bidi="he-IL"/>
        </w:rPr>
        <w:t xml:space="preserve">or who cannot tolerate ACEI, ARB, or ARNI and an MRA(if indicated) </w:t>
      </w:r>
    </w:p>
    <w:p w:rsidR="00C851EB" w:rsidRDefault="00C851EB"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For Stage D HF, until definitive therapy or resolution of the acute precipitating problem, patients with cardiogenic shock should receive temporary IV inotropic support to maintain systemic perfusion and preserve end-organ performance.  Also, evalua</w:t>
      </w:r>
      <w:r w:rsidR="003526BA">
        <w:rPr>
          <w:rFonts w:ascii="Century Gothic" w:hAnsi="Century Gothic"/>
          <w:sz w:val="22"/>
          <w:szCs w:val="22"/>
          <w:lang w:bidi="he-IL"/>
        </w:rPr>
        <w:t>te for ca</w:t>
      </w:r>
      <w:r w:rsidR="004036E9">
        <w:rPr>
          <w:rFonts w:ascii="Century Gothic" w:hAnsi="Century Gothic"/>
          <w:sz w:val="22"/>
          <w:szCs w:val="22"/>
          <w:lang w:bidi="he-IL"/>
        </w:rPr>
        <w:t>r</w:t>
      </w:r>
      <w:r w:rsidR="003526BA">
        <w:rPr>
          <w:rFonts w:ascii="Century Gothic" w:hAnsi="Century Gothic"/>
          <w:sz w:val="22"/>
          <w:szCs w:val="22"/>
          <w:lang w:bidi="he-IL"/>
        </w:rPr>
        <w:t>diac transplantation or Mechanical Circulatory Support (ex. VADs)</w:t>
      </w:r>
      <w:r w:rsidR="00165D4F">
        <w:rPr>
          <w:rFonts w:ascii="Century Gothic" w:hAnsi="Century Gothic"/>
          <w:sz w:val="22"/>
          <w:szCs w:val="22"/>
          <w:lang w:bidi="he-IL"/>
        </w:rPr>
        <w:t>, and palliative care</w:t>
      </w:r>
    </w:p>
    <w:p w:rsidR="003526BA" w:rsidRDefault="003526BA"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Consider also continuous IV inotropic support as palliative therapy for symptom control in Stage D HF</w:t>
      </w:r>
    </w:p>
    <w:p w:rsidR="00A07C0D" w:rsidRDefault="00C4708D"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Chronic</w:t>
      </w:r>
      <w:r w:rsidR="00A07C0D">
        <w:rPr>
          <w:rFonts w:ascii="Century Gothic" w:hAnsi="Century Gothic"/>
          <w:sz w:val="22"/>
          <w:szCs w:val="22"/>
          <w:lang w:bidi="he-IL"/>
        </w:rPr>
        <w:t xml:space="preserve"> Anticoagulation if atrial fibrillation present, CHADS2 scoring</w:t>
      </w:r>
    </w:p>
    <w:p w:rsidR="00A07C0D" w:rsidRDefault="00A07C0D"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Omega-3 polyunsaturated fatty acid (PUFA) supplementation is reasonable as adjunctive therapy unless contraindicated to reduce mortality and cardiovascular hospitalizations</w:t>
      </w:r>
    </w:p>
    <w:p w:rsidR="003F16E5" w:rsidRDefault="003F16E5"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See attachment, Stages, Phenotypes, and Treatment of HF</w:t>
      </w:r>
      <w:r w:rsidR="00A07C0D">
        <w:rPr>
          <w:rFonts w:ascii="Century Gothic" w:hAnsi="Century Gothic"/>
          <w:sz w:val="22"/>
          <w:szCs w:val="22"/>
          <w:lang w:bidi="he-IL"/>
        </w:rPr>
        <w:t xml:space="preserve"> from ACC/AHA</w:t>
      </w:r>
    </w:p>
    <w:p w:rsidR="00FB41C2" w:rsidRPr="00C802BB" w:rsidRDefault="00FB41C2" w:rsidP="00FB41C2">
      <w:pPr>
        <w:pStyle w:val="Style"/>
        <w:numPr>
          <w:ilvl w:val="0"/>
          <w:numId w:val="26"/>
        </w:numPr>
        <w:ind w:left="900" w:hanging="450"/>
        <w:rPr>
          <w:rFonts w:ascii="Century Gothic" w:hAnsi="Century Gothic"/>
          <w:szCs w:val="22"/>
          <w:lang w:bidi="he-IL"/>
        </w:rPr>
      </w:pPr>
      <w:r w:rsidRPr="00A33230">
        <w:rPr>
          <w:rFonts w:ascii="Century Gothic" w:hAnsi="Century Gothic"/>
          <w:b/>
          <w:sz w:val="22"/>
          <w:szCs w:val="22"/>
          <w:lang w:bidi="he-IL"/>
        </w:rPr>
        <w:t>Digoxin</w:t>
      </w:r>
      <w:r w:rsidRPr="00A33230">
        <w:rPr>
          <w:rFonts w:ascii="Century Gothic" w:hAnsi="Century Gothic"/>
          <w:sz w:val="22"/>
          <w:szCs w:val="22"/>
          <w:lang w:bidi="he-IL"/>
        </w:rPr>
        <w:t xml:space="preserve"> may be beneficial in </w:t>
      </w:r>
      <w:proofErr w:type="spellStart"/>
      <w:r w:rsidRPr="00A33230">
        <w:rPr>
          <w:rFonts w:ascii="Century Gothic" w:hAnsi="Century Gothic"/>
          <w:sz w:val="22"/>
          <w:szCs w:val="22"/>
          <w:lang w:bidi="he-IL"/>
        </w:rPr>
        <w:t>HFrEF</w:t>
      </w:r>
      <w:proofErr w:type="spellEnd"/>
      <w:r w:rsidR="00A33230" w:rsidRPr="00A33230">
        <w:rPr>
          <w:rFonts w:ascii="Century Gothic" w:hAnsi="Century Gothic"/>
          <w:sz w:val="22"/>
          <w:szCs w:val="22"/>
          <w:lang w:bidi="he-IL"/>
        </w:rPr>
        <w:t xml:space="preserve">; </w:t>
      </w:r>
      <w:r w:rsidR="00A33230" w:rsidRPr="00C802BB">
        <w:rPr>
          <w:rFonts w:ascii="Century Gothic" w:hAnsi="Century Gothic" w:cs="Helvetica"/>
          <w:sz w:val="22"/>
          <w:szCs w:val="22"/>
        </w:rPr>
        <w:t xml:space="preserve">patients with </w:t>
      </w:r>
      <w:proofErr w:type="spellStart"/>
      <w:r w:rsidR="00A33230" w:rsidRPr="00C802BB">
        <w:rPr>
          <w:rFonts w:ascii="Century Gothic" w:hAnsi="Century Gothic" w:cs="Helvetica"/>
          <w:sz w:val="22"/>
          <w:szCs w:val="22"/>
        </w:rPr>
        <w:t>HFrEF</w:t>
      </w:r>
      <w:proofErr w:type="spellEnd"/>
      <w:r w:rsidR="00A33230" w:rsidRPr="00C802BB">
        <w:rPr>
          <w:rFonts w:ascii="Century Gothic" w:hAnsi="Century Gothic" w:cs="Helvetica"/>
          <w:sz w:val="22"/>
          <w:szCs w:val="22"/>
        </w:rPr>
        <w:t xml:space="preserve"> who continue to have NYHA functional class II, III, and IV symptoms  despite appropriate therapy including an ACE inhibitor, beta blocker, an aldosterone antagonist if indicated, and an additional diuretic if necessary for fluid control</w:t>
      </w:r>
    </w:p>
    <w:p w:rsidR="00A33230" w:rsidRDefault="00A33230" w:rsidP="00A33230">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 xml:space="preserve">See attachment , Drugs Commonly Used for </w:t>
      </w:r>
      <w:proofErr w:type="spellStart"/>
      <w:r>
        <w:rPr>
          <w:rFonts w:ascii="Century Gothic" w:hAnsi="Century Gothic"/>
          <w:sz w:val="22"/>
          <w:szCs w:val="22"/>
          <w:lang w:bidi="he-IL"/>
        </w:rPr>
        <w:t>HFrEF</w:t>
      </w:r>
      <w:proofErr w:type="spellEnd"/>
      <w:r>
        <w:rPr>
          <w:rFonts w:ascii="Century Gothic" w:hAnsi="Century Gothic"/>
          <w:sz w:val="22"/>
          <w:szCs w:val="22"/>
          <w:lang w:bidi="he-IL"/>
        </w:rPr>
        <w:t xml:space="preserve"> (Stage C HF) from ACC/AHA for drugs and doses used in HF treatment</w:t>
      </w:r>
    </w:p>
    <w:p w:rsidR="0011648E" w:rsidRPr="00A33230" w:rsidRDefault="0011648E" w:rsidP="00A33230">
      <w:pPr>
        <w:pStyle w:val="Style"/>
        <w:ind w:left="900"/>
        <w:rPr>
          <w:rFonts w:ascii="Century Gothic" w:hAnsi="Century Gothic"/>
          <w:sz w:val="22"/>
          <w:szCs w:val="22"/>
          <w:lang w:bidi="he-IL"/>
        </w:rPr>
      </w:pPr>
    </w:p>
    <w:p w:rsidR="003F16E5" w:rsidRPr="00626746" w:rsidRDefault="003744B3" w:rsidP="003F16E5">
      <w:pPr>
        <w:pStyle w:val="Style"/>
        <w:ind w:left="450"/>
        <w:rPr>
          <w:rFonts w:ascii="Century Gothic" w:hAnsi="Century Gothic"/>
          <w:b/>
          <w:bCs/>
          <w:sz w:val="22"/>
          <w:szCs w:val="22"/>
          <w:lang w:bidi="he-IL"/>
        </w:rPr>
      </w:pPr>
      <w:r w:rsidRPr="00626746">
        <w:rPr>
          <w:rFonts w:ascii="Century Gothic" w:hAnsi="Century Gothic"/>
          <w:b/>
          <w:bCs/>
          <w:sz w:val="22"/>
          <w:szCs w:val="22"/>
          <w:lang w:bidi="he-IL"/>
        </w:rPr>
        <w:t xml:space="preserve">Hospital Management </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May be indicated if</w:t>
      </w:r>
      <w:r>
        <w:rPr>
          <w:rFonts w:ascii="Century Gothic" w:hAnsi="Century Gothic"/>
          <w:sz w:val="22"/>
          <w:szCs w:val="22"/>
          <w:lang w:bidi="he-IL"/>
        </w:rPr>
        <w:t xml:space="preserve"> </w:t>
      </w:r>
      <w:r w:rsidRPr="00626746">
        <w:rPr>
          <w:rFonts w:ascii="Century Gothic" w:hAnsi="Century Gothic"/>
          <w:sz w:val="22"/>
          <w:szCs w:val="22"/>
          <w:lang w:bidi="he-IL"/>
        </w:rPr>
        <w:t xml:space="preserve">the following findings are present: </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Clinical or electrocardiographic evidence of acute myocardial ischemia </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Pulmonary edema or severe respiratory distress </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Oxygen saturation below 90% (not due to pulmonary disease) </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Severe complicating medical illness (e.g., pneumonia) </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Anasarca </w:t>
      </w:r>
    </w:p>
    <w:p w:rsidR="0011648E" w:rsidRPr="0011648E" w:rsidRDefault="003744B3" w:rsidP="0011648E">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Symptomatic hypotension or syncope </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Persistent NYHA Class 3 or 4 despite maximal outpatient therapy </w:t>
      </w:r>
    </w:p>
    <w:p w:rsidR="003744B3"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Post hospital patient contact should be within one week following discharge to ensure patient understanding and compliance with treatment plan. </w:t>
      </w:r>
    </w:p>
    <w:p w:rsidR="003744B3" w:rsidRPr="00626746" w:rsidRDefault="003744B3" w:rsidP="005E60B9">
      <w:pPr>
        <w:pStyle w:val="Style"/>
        <w:rPr>
          <w:rFonts w:ascii="Century Gothic" w:hAnsi="Century Gothic"/>
          <w:sz w:val="22"/>
          <w:szCs w:val="22"/>
          <w:lang w:bidi="he-IL"/>
        </w:rPr>
      </w:pPr>
    </w:p>
    <w:p w:rsidR="003744B3" w:rsidRDefault="003744B3" w:rsidP="005E60B9">
      <w:pPr>
        <w:pStyle w:val="Style"/>
        <w:rPr>
          <w:rFonts w:ascii="Century Gothic" w:hAnsi="Century Gothic"/>
          <w:b/>
          <w:bCs/>
          <w:sz w:val="22"/>
          <w:szCs w:val="22"/>
          <w:u w:val="single"/>
          <w:lang w:bidi="he-IL"/>
        </w:rPr>
      </w:pPr>
      <w:r w:rsidRPr="00626746">
        <w:rPr>
          <w:rFonts w:ascii="Century Gothic" w:hAnsi="Century Gothic"/>
          <w:b/>
          <w:bCs/>
          <w:sz w:val="22"/>
          <w:szCs w:val="22"/>
          <w:u w:val="single"/>
          <w:lang w:bidi="he-IL"/>
        </w:rPr>
        <w:t xml:space="preserve">PATIENT EDUCATION </w:t>
      </w:r>
    </w:p>
    <w:p w:rsidR="003744B3" w:rsidRPr="00626746" w:rsidRDefault="003744B3" w:rsidP="005E60B9">
      <w:pPr>
        <w:pStyle w:val="Style"/>
        <w:rPr>
          <w:rFonts w:ascii="Century Gothic" w:hAnsi="Century Gothic"/>
          <w:b/>
          <w:bCs/>
          <w:sz w:val="22"/>
          <w:szCs w:val="22"/>
          <w:u w:val="single"/>
          <w:lang w:bidi="he-IL"/>
        </w:rPr>
      </w:pPr>
    </w:p>
    <w:p w:rsidR="003744B3" w:rsidRDefault="003744B3" w:rsidP="005E60B9">
      <w:pPr>
        <w:pStyle w:val="Style"/>
        <w:ind w:left="450"/>
        <w:rPr>
          <w:rFonts w:ascii="Century Gothic" w:hAnsi="Century Gothic"/>
          <w:b/>
          <w:bCs/>
          <w:sz w:val="22"/>
          <w:szCs w:val="22"/>
          <w:lang w:bidi="he-IL"/>
        </w:rPr>
      </w:pPr>
      <w:r w:rsidRPr="00626746">
        <w:rPr>
          <w:rFonts w:ascii="Century Gothic" w:hAnsi="Century Gothic"/>
          <w:b/>
          <w:bCs/>
          <w:sz w:val="22"/>
          <w:szCs w:val="22"/>
          <w:lang w:bidi="he-IL"/>
        </w:rPr>
        <w:t xml:space="preserve">General Counseling </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Explanation of heart failure and the reason for symptoms </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Cause or probable cause of heart failure </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Expected symptoms </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Symptoms of worsening heart failure </w:t>
      </w:r>
      <w:r w:rsidR="009F37F6">
        <w:rPr>
          <w:rFonts w:ascii="Century Gothic" w:hAnsi="Century Gothic"/>
          <w:sz w:val="22"/>
          <w:szCs w:val="22"/>
          <w:lang w:bidi="he-IL"/>
        </w:rPr>
        <w:t>and what to do if they occur</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Self-monitoring of daily weights </w:t>
      </w:r>
      <w:r w:rsidR="009F37F6">
        <w:rPr>
          <w:rFonts w:ascii="Century Gothic" w:hAnsi="Century Gothic"/>
          <w:sz w:val="22"/>
          <w:szCs w:val="22"/>
          <w:lang w:bidi="he-IL"/>
        </w:rPr>
        <w:t>and when to call physician</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lastRenderedPageBreak/>
        <w:t xml:space="preserve">Explanation of treatment/plan of care </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Clarification of patient's responsibilities </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Importance of cessation of tobacco use </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Role of family members or other caregivers in the treatment/plan of care </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Availability and value of qualified local support group </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Importance of obtaining vaccinations against influenza and pneumococca</w:t>
      </w:r>
      <w:r>
        <w:rPr>
          <w:rFonts w:ascii="Century Gothic" w:hAnsi="Century Gothic"/>
          <w:sz w:val="22"/>
          <w:szCs w:val="22"/>
          <w:lang w:bidi="he-IL"/>
        </w:rPr>
        <w:t>l</w:t>
      </w:r>
      <w:r w:rsidRPr="00626746">
        <w:rPr>
          <w:rFonts w:ascii="Century Gothic" w:hAnsi="Century Gothic"/>
          <w:sz w:val="22"/>
          <w:szCs w:val="22"/>
          <w:lang w:bidi="he-IL"/>
        </w:rPr>
        <w:t xml:space="preserve"> disease </w:t>
      </w:r>
    </w:p>
    <w:p w:rsidR="003744B3"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Importance of compliance with treatment/plan of care </w:t>
      </w:r>
    </w:p>
    <w:p w:rsidR="00576B04" w:rsidRDefault="00576B04"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Medication counseling: likely side effects, importance of compliance</w:t>
      </w:r>
    </w:p>
    <w:p w:rsidR="00576B04" w:rsidRDefault="00576B04"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Dietary recommendations, including sodium, fluid, and alcohol restriction</w:t>
      </w:r>
    </w:p>
    <w:p w:rsidR="00576B04" w:rsidRDefault="00576B04"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Activity recommendations, including cardiac rehabilitation if indicated and discussion of sexual activity</w:t>
      </w:r>
    </w:p>
    <w:p w:rsidR="003744B3" w:rsidRDefault="003744B3" w:rsidP="005E60B9">
      <w:pPr>
        <w:pStyle w:val="Style"/>
        <w:rPr>
          <w:rFonts w:ascii="Century Gothic" w:hAnsi="Century Gothic"/>
          <w:sz w:val="22"/>
          <w:szCs w:val="22"/>
          <w:lang w:bidi="he-IL"/>
        </w:rPr>
      </w:pPr>
    </w:p>
    <w:p w:rsidR="003744B3" w:rsidRPr="00626746" w:rsidRDefault="003744B3" w:rsidP="005E60B9">
      <w:pPr>
        <w:pStyle w:val="Style"/>
        <w:ind w:left="450"/>
        <w:rPr>
          <w:rFonts w:ascii="Century Gothic" w:hAnsi="Century Gothic"/>
          <w:b/>
          <w:bCs/>
          <w:sz w:val="22"/>
          <w:szCs w:val="22"/>
          <w:lang w:bidi="he-IL"/>
        </w:rPr>
      </w:pPr>
      <w:r w:rsidRPr="00626746">
        <w:rPr>
          <w:rFonts w:ascii="Century Gothic" w:hAnsi="Century Gothic"/>
          <w:b/>
          <w:bCs/>
          <w:sz w:val="22"/>
          <w:szCs w:val="22"/>
          <w:lang w:bidi="he-IL"/>
        </w:rPr>
        <w:t xml:space="preserve">Prognosis </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Life expectancy </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Advance directives </w:t>
      </w:r>
    </w:p>
    <w:p w:rsidR="003744B3"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Advice for family members </w:t>
      </w:r>
      <w:r w:rsidRPr="008E1301">
        <w:rPr>
          <w:rFonts w:ascii="Century Gothic" w:hAnsi="Century Gothic"/>
          <w:sz w:val="22"/>
          <w:szCs w:val="22"/>
          <w:lang w:bidi="he-IL"/>
        </w:rPr>
        <w:t xml:space="preserve">in </w:t>
      </w:r>
      <w:r w:rsidRPr="00626746">
        <w:rPr>
          <w:rFonts w:ascii="Century Gothic" w:hAnsi="Century Gothic"/>
          <w:sz w:val="22"/>
          <w:szCs w:val="22"/>
          <w:lang w:bidi="he-IL"/>
        </w:rPr>
        <w:t xml:space="preserve">the event of sudden death </w:t>
      </w:r>
    </w:p>
    <w:p w:rsidR="003744B3" w:rsidRDefault="003744B3" w:rsidP="005E60B9">
      <w:pPr>
        <w:pStyle w:val="Style"/>
        <w:rPr>
          <w:rFonts w:ascii="Century Gothic" w:hAnsi="Century Gothic"/>
          <w:sz w:val="22"/>
          <w:szCs w:val="22"/>
          <w:lang w:bidi="he-IL"/>
        </w:rPr>
      </w:pPr>
    </w:p>
    <w:p w:rsidR="003744B3" w:rsidRPr="00626746" w:rsidRDefault="003744B3" w:rsidP="005E60B9">
      <w:pPr>
        <w:pStyle w:val="Style"/>
        <w:rPr>
          <w:rFonts w:ascii="Century Gothic" w:hAnsi="Century Gothic"/>
          <w:b/>
          <w:bCs/>
          <w:sz w:val="22"/>
          <w:szCs w:val="22"/>
          <w:u w:val="single"/>
          <w:lang w:bidi="he-IL"/>
        </w:rPr>
      </w:pPr>
      <w:r>
        <w:rPr>
          <w:rFonts w:ascii="Century Gothic" w:hAnsi="Century Gothic"/>
          <w:b/>
          <w:bCs/>
          <w:sz w:val="22"/>
          <w:szCs w:val="22"/>
          <w:u w:val="single"/>
          <w:lang w:bidi="he-IL"/>
        </w:rPr>
        <w:t>S</w:t>
      </w:r>
      <w:r w:rsidRPr="00626746">
        <w:rPr>
          <w:rFonts w:ascii="Century Gothic" w:hAnsi="Century Gothic"/>
          <w:b/>
          <w:bCs/>
          <w:sz w:val="22"/>
          <w:szCs w:val="22"/>
          <w:u w:val="single"/>
          <w:lang w:bidi="he-IL"/>
        </w:rPr>
        <w:t xml:space="preserve">PECIALIST INVOLVEMENT </w:t>
      </w:r>
    </w:p>
    <w:p w:rsidR="00576B04" w:rsidRPr="00576B04" w:rsidRDefault="00155F4F" w:rsidP="00576B04">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Cardiology referral for complete cardiac evaluation and continued follow up</w:t>
      </w:r>
    </w:p>
    <w:p w:rsidR="00155F4F" w:rsidRDefault="00155F4F"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Consider Palliative Care if end stage CHF, elderly with multiple comorbidities with no meaningful improvements in survival with aggressive therapy</w:t>
      </w:r>
    </w:p>
    <w:p w:rsidR="003744B3" w:rsidRPr="002A2180" w:rsidRDefault="00576B04" w:rsidP="002D5BB0">
      <w:pPr>
        <w:pStyle w:val="Style"/>
        <w:numPr>
          <w:ilvl w:val="0"/>
          <w:numId w:val="26"/>
        </w:numPr>
        <w:ind w:left="900" w:hanging="450"/>
        <w:rPr>
          <w:sz w:val="22"/>
          <w:szCs w:val="22"/>
        </w:rPr>
      </w:pPr>
      <w:r w:rsidRPr="009F37F6">
        <w:rPr>
          <w:rFonts w:ascii="Century Gothic" w:hAnsi="Century Gothic"/>
          <w:sz w:val="22"/>
          <w:szCs w:val="22"/>
          <w:lang w:bidi="he-IL"/>
        </w:rPr>
        <w:t xml:space="preserve">Electrophysiologist or cardiothoracic surgeon if indicated </w:t>
      </w:r>
      <w:r w:rsidR="009F37F6">
        <w:rPr>
          <w:rFonts w:ascii="Century Gothic" w:hAnsi="Century Gothic"/>
          <w:sz w:val="22"/>
          <w:szCs w:val="22"/>
          <w:lang w:bidi="he-IL"/>
        </w:rPr>
        <w:t xml:space="preserve">by cardiology evaluation and recommendations </w:t>
      </w:r>
    </w:p>
    <w:p w:rsidR="002A2180" w:rsidRPr="003410FA" w:rsidRDefault="002A2180" w:rsidP="002D5BB0">
      <w:pPr>
        <w:pStyle w:val="Style"/>
        <w:numPr>
          <w:ilvl w:val="0"/>
          <w:numId w:val="26"/>
        </w:numPr>
        <w:ind w:left="900" w:hanging="450"/>
        <w:rPr>
          <w:sz w:val="22"/>
          <w:szCs w:val="22"/>
        </w:rPr>
      </w:pPr>
      <w:r>
        <w:rPr>
          <w:rFonts w:ascii="Century Gothic" w:hAnsi="Century Gothic"/>
          <w:sz w:val="22"/>
          <w:szCs w:val="22"/>
          <w:lang w:bidi="he-IL"/>
        </w:rPr>
        <w:t>Complex Care Physician for additional support in managing CHF patients</w:t>
      </w: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r>
        <w:rPr>
          <w:noProof/>
          <w:sz w:val="22"/>
          <w:szCs w:val="22"/>
        </w:rPr>
        <w:drawing>
          <wp:anchor distT="0" distB="0" distL="114300" distR="114300" simplePos="0" relativeHeight="251659264" behindDoc="1" locked="0" layoutInCell="1" allowOverlap="1" wp14:anchorId="06D880A9" wp14:editId="3ACC86B9">
            <wp:simplePos x="0" y="0"/>
            <wp:positionH relativeFrom="column">
              <wp:posOffset>-163830</wp:posOffset>
            </wp:positionH>
            <wp:positionV relativeFrom="paragraph">
              <wp:posOffset>45085</wp:posOffset>
            </wp:positionV>
            <wp:extent cx="7065645" cy="5377180"/>
            <wp:effectExtent l="0" t="0" r="1905" b="0"/>
            <wp:wrapThrough wrapText="bothSides">
              <wp:wrapPolygon edited="0">
                <wp:start x="0" y="0"/>
                <wp:lineTo x="0" y="21503"/>
                <wp:lineTo x="21548" y="21503"/>
                <wp:lineTo x="2154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65645" cy="5377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r>
        <w:rPr>
          <w:noProof/>
          <w:sz w:val="22"/>
          <w:szCs w:val="22"/>
        </w:rPr>
        <w:drawing>
          <wp:anchor distT="0" distB="0" distL="114300" distR="114300" simplePos="0" relativeHeight="251661312" behindDoc="1" locked="0" layoutInCell="1" allowOverlap="1" wp14:anchorId="07C233FF" wp14:editId="40517DC7">
            <wp:simplePos x="0" y="0"/>
            <wp:positionH relativeFrom="column">
              <wp:posOffset>-445770</wp:posOffset>
            </wp:positionH>
            <wp:positionV relativeFrom="paragraph">
              <wp:posOffset>-28575</wp:posOffset>
            </wp:positionV>
            <wp:extent cx="7339965" cy="5200650"/>
            <wp:effectExtent l="0" t="0" r="0" b="0"/>
            <wp:wrapThrough wrapText="bothSides">
              <wp:wrapPolygon edited="0">
                <wp:start x="0" y="0"/>
                <wp:lineTo x="0" y="21521"/>
                <wp:lineTo x="21527" y="21521"/>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39965" cy="520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120C71" w:rsidRDefault="00120C71" w:rsidP="003410FA">
      <w:pPr>
        <w:pStyle w:val="Style"/>
        <w:rPr>
          <w:rFonts w:ascii="Century Gothic" w:hAnsi="Century Gothic"/>
          <w:sz w:val="22"/>
          <w:szCs w:val="22"/>
          <w:lang w:bidi="he-IL"/>
        </w:rPr>
      </w:pPr>
    </w:p>
    <w:p w:rsidR="00120C71" w:rsidRDefault="00120C71" w:rsidP="003410FA">
      <w:pPr>
        <w:pStyle w:val="Style"/>
        <w:rPr>
          <w:rFonts w:ascii="Century Gothic" w:hAnsi="Century Gothic"/>
          <w:sz w:val="22"/>
          <w:szCs w:val="22"/>
          <w:lang w:bidi="he-IL"/>
        </w:rPr>
      </w:pPr>
    </w:p>
    <w:p w:rsidR="00120C71" w:rsidRDefault="00120C71" w:rsidP="003410FA">
      <w:pPr>
        <w:pStyle w:val="Style"/>
        <w:rPr>
          <w:rFonts w:ascii="Century Gothic" w:hAnsi="Century Gothic"/>
          <w:sz w:val="22"/>
          <w:szCs w:val="22"/>
          <w:lang w:bidi="he-IL"/>
        </w:rPr>
      </w:pPr>
    </w:p>
    <w:p w:rsidR="00120C71" w:rsidRDefault="00120C71" w:rsidP="003410FA">
      <w:pPr>
        <w:pStyle w:val="Style"/>
        <w:rPr>
          <w:rFonts w:ascii="Century Gothic" w:hAnsi="Century Gothic"/>
          <w:sz w:val="22"/>
          <w:szCs w:val="22"/>
          <w:lang w:bidi="he-IL"/>
        </w:rPr>
      </w:pPr>
    </w:p>
    <w:p w:rsidR="00120C71" w:rsidRDefault="00120C71" w:rsidP="003410FA">
      <w:pPr>
        <w:pStyle w:val="Style"/>
        <w:rPr>
          <w:rFonts w:ascii="Century Gothic" w:hAnsi="Century Gothic"/>
          <w:sz w:val="22"/>
          <w:szCs w:val="22"/>
          <w:lang w:bidi="he-IL"/>
        </w:rPr>
      </w:pPr>
    </w:p>
    <w:p w:rsidR="00120C71" w:rsidRDefault="00120C71" w:rsidP="003410FA">
      <w:pPr>
        <w:pStyle w:val="Style"/>
        <w:rPr>
          <w:rFonts w:ascii="Century Gothic" w:hAnsi="Century Gothic"/>
          <w:sz w:val="22"/>
          <w:szCs w:val="22"/>
          <w:lang w:bidi="he-IL"/>
        </w:rPr>
      </w:pPr>
    </w:p>
    <w:p w:rsidR="00120C71" w:rsidRDefault="00120C71" w:rsidP="003410FA">
      <w:pPr>
        <w:pStyle w:val="Style"/>
        <w:rPr>
          <w:rFonts w:ascii="Century Gothic" w:hAnsi="Century Gothic"/>
          <w:sz w:val="22"/>
          <w:szCs w:val="22"/>
          <w:lang w:bidi="he-IL"/>
        </w:rPr>
      </w:pPr>
    </w:p>
    <w:p w:rsidR="00120C71" w:rsidRDefault="00120C71" w:rsidP="003410FA">
      <w:pPr>
        <w:pStyle w:val="Style"/>
        <w:rPr>
          <w:rFonts w:ascii="Century Gothic" w:hAnsi="Century Gothic"/>
          <w:sz w:val="22"/>
          <w:szCs w:val="22"/>
          <w:lang w:bidi="he-IL"/>
        </w:rPr>
      </w:pPr>
    </w:p>
    <w:p w:rsidR="00120C71" w:rsidRDefault="00120C71" w:rsidP="003410FA">
      <w:pPr>
        <w:pStyle w:val="Style"/>
        <w:rPr>
          <w:rFonts w:ascii="Century Gothic" w:hAnsi="Century Gothic"/>
          <w:sz w:val="22"/>
          <w:szCs w:val="22"/>
          <w:lang w:bidi="he-IL"/>
        </w:rPr>
      </w:pPr>
    </w:p>
    <w:p w:rsidR="00120C71" w:rsidRPr="00FB41C2" w:rsidRDefault="00120C71" w:rsidP="00120C71">
      <w:pPr>
        <w:rPr>
          <w:rFonts w:ascii="Helvetica" w:hAnsi="Helvetica" w:cs="Helvetica"/>
          <w:sz w:val="19"/>
          <w:szCs w:val="19"/>
        </w:rPr>
      </w:pPr>
      <w:r w:rsidRPr="00FB41C2">
        <w:rPr>
          <w:rFonts w:ascii="Helvetica" w:hAnsi="Helvetica" w:cs="Helvetica"/>
          <w:sz w:val="19"/>
          <w:szCs w:val="19"/>
        </w:rPr>
        <w:t xml:space="preserve">©2017 </w:t>
      </w:r>
      <w:proofErr w:type="spellStart"/>
      <w:r w:rsidRPr="00FB41C2">
        <w:rPr>
          <w:rFonts w:ascii="Helvetica" w:hAnsi="Helvetica" w:cs="Helvetica"/>
          <w:sz w:val="19"/>
          <w:szCs w:val="19"/>
        </w:rPr>
        <w:t>UpToDate</w:t>
      </w:r>
      <w:proofErr w:type="spellEnd"/>
      <w:r w:rsidRPr="00FB41C2">
        <w:rPr>
          <w:rFonts w:ascii="Helvetica" w:hAnsi="Helvetica" w:cs="Helvetica"/>
          <w:sz w:val="14"/>
          <w:szCs w:val="14"/>
          <w:vertAlign w:val="superscript"/>
        </w:rPr>
        <w:t>®</w:t>
      </w:r>
    </w:p>
    <w:p w:rsidR="00120C71" w:rsidRPr="00FB41C2" w:rsidRDefault="00120C71" w:rsidP="00120C71">
      <w:pPr>
        <w:shd w:val="clear" w:color="auto" w:fill="FFFFFF"/>
        <w:spacing w:line="336" w:lineRule="atLeast"/>
        <w:rPr>
          <w:rFonts w:ascii="Verdana" w:hAnsi="Verdana" w:cs="Helvetica"/>
          <w:b/>
          <w:bCs/>
          <w:sz w:val="24"/>
          <w:szCs w:val="24"/>
        </w:rPr>
      </w:pPr>
      <w:r w:rsidRPr="00FB41C2">
        <w:rPr>
          <w:rFonts w:ascii="Verdana" w:hAnsi="Verdana" w:cs="Helvetica"/>
          <w:b/>
          <w:bCs/>
          <w:sz w:val="24"/>
          <w:szCs w:val="24"/>
        </w:rPr>
        <w:t xml:space="preserve">Recommendations for pharmacological therapy for management of stage C </w:t>
      </w:r>
      <w:proofErr w:type="spellStart"/>
      <w:r w:rsidRPr="00FB41C2">
        <w:rPr>
          <w:rFonts w:ascii="Verdana" w:hAnsi="Verdana" w:cs="Helvetica"/>
          <w:b/>
          <w:bCs/>
          <w:sz w:val="24"/>
          <w:szCs w:val="24"/>
        </w:rPr>
        <w:t>HF</w:t>
      </w:r>
      <w:r w:rsidRPr="00FB41C2">
        <w:rPr>
          <w:rFonts w:ascii="Verdana" w:hAnsi="Verdana" w:cs="Helvetica"/>
          <w:b/>
          <w:bCs/>
          <w:i/>
          <w:iCs/>
          <w:sz w:val="24"/>
          <w:szCs w:val="24"/>
        </w:rPr>
        <w:t>r</w:t>
      </w:r>
      <w:r w:rsidRPr="00FB41C2">
        <w:rPr>
          <w:rFonts w:ascii="Verdana" w:hAnsi="Verdana" w:cs="Helvetica"/>
          <w:b/>
          <w:bCs/>
          <w:sz w:val="24"/>
          <w:szCs w:val="24"/>
        </w:rPr>
        <w:t>EF</w:t>
      </w:r>
      <w:proofErr w:type="spellEnd"/>
    </w:p>
    <w:p w:rsidR="00120C71" w:rsidRDefault="00120C71" w:rsidP="00120C71">
      <w:pPr>
        <w:pStyle w:val="Style"/>
        <w:rPr>
          <w:rFonts w:ascii="Century Gothic" w:hAnsi="Century Gothic"/>
          <w:sz w:val="22"/>
          <w:szCs w:val="22"/>
          <w:lang w:bidi="he-IL"/>
        </w:rPr>
      </w:pPr>
    </w:p>
    <w:p w:rsidR="00120C71" w:rsidRDefault="00120C71" w:rsidP="00120C71">
      <w:pPr>
        <w:pStyle w:val="Style"/>
        <w:rPr>
          <w:rFonts w:ascii="Century Gothic" w:hAnsi="Century Gothic"/>
          <w:sz w:val="22"/>
          <w:szCs w:val="22"/>
          <w:lang w:bidi="he-IL"/>
        </w:rPr>
      </w:pPr>
    </w:p>
    <w:p w:rsidR="00120C71" w:rsidRPr="00FB41C2" w:rsidRDefault="00120C71" w:rsidP="00120C71">
      <w:pPr>
        <w:shd w:val="clear" w:color="auto" w:fill="FFFFFF"/>
        <w:spacing w:line="360" w:lineRule="atLeast"/>
        <w:rPr>
          <w:rFonts w:ascii="Verdana" w:hAnsi="Verdana" w:cs="Helvetica"/>
          <w:sz w:val="18"/>
          <w:szCs w:val="18"/>
        </w:rPr>
      </w:pPr>
      <w:r w:rsidRPr="00FB41C2">
        <w:rPr>
          <w:rFonts w:ascii="Verdana" w:hAnsi="Verdana" w:cs="Helvetica"/>
          <w:sz w:val="18"/>
          <w:szCs w:val="18"/>
        </w:rPr>
        <w:t xml:space="preserve">ACE: angiotensin-converting enzyme; AF: atrial fibrillation; ARB: angiotensin-receptor blocker; COR: Class of Recommendation; DM: diabetes mellitus; GDMT: guideline-directed medical therapy; HF: heart failure; </w:t>
      </w:r>
      <w:proofErr w:type="spellStart"/>
      <w:r w:rsidRPr="00FB41C2">
        <w:rPr>
          <w:rFonts w:ascii="Verdana" w:hAnsi="Verdana" w:cs="Helvetica"/>
          <w:sz w:val="18"/>
          <w:szCs w:val="18"/>
        </w:rPr>
        <w:t>HF</w:t>
      </w:r>
      <w:r w:rsidRPr="00FB41C2">
        <w:rPr>
          <w:rFonts w:ascii="Verdana" w:hAnsi="Verdana" w:cs="Helvetica"/>
          <w:i/>
          <w:iCs/>
          <w:sz w:val="18"/>
          <w:szCs w:val="18"/>
        </w:rPr>
        <w:t>p</w:t>
      </w:r>
      <w:r w:rsidRPr="00FB41C2">
        <w:rPr>
          <w:rFonts w:ascii="Verdana" w:hAnsi="Verdana" w:cs="Helvetica"/>
          <w:sz w:val="18"/>
          <w:szCs w:val="18"/>
        </w:rPr>
        <w:t>EF</w:t>
      </w:r>
      <w:proofErr w:type="spellEnd"/>
      <w:r w:rsidRPr="00FB41C2">
        <w:rPr>
          <w:rFonts w:ascii="Verdana" w:hAnsi="Verdana" w:cs="Helvetica"/>
          <w:sz w:val="18"/>
          <w:szCs w:val="18"/>
        </w:rPr>
        <w:t xml:space="preserve">: heart failure with preserved ejection fraction; </w:t>
      </w:r>
      <w:proofErr w:type="spellStart"/>
      <w:r w:rsidRPr="00FB41C2">
        <w:rPr>
          <w:rFonts w:ascii="Verdana" w:hAnsi="Verdana" w:cs="Helvetica"/>
          <w:sz w:val="18"/>
          <w:szCs w:val="18"/>
        </w:rPr>
        <w:t>HF</w:t>
      </w:r>
      <w:r w:rsidRPr="00FB41C2">
        <w:rPr>
          <w:rFonts w:ascii="Verdana" w:hAnsi="Verdana" w:cs="Helvetica"/>
          <w:i/>
          <w:iCs/>
          <w:sz w:val="18"/>
          <w:szCs w:val="18"/>
        </w:rPr>
        <w:t>r</w:t>
      </w:r>
      <w:r w:rsidRPr="00FB41C2">
        <w:rPr>
          <w:rFonts w:ascii="Verdana" w:hAnsi="Verdana" w:cs="Helvetica"/>
          <w:sz w:val="18"/>
          <w:szCs w:val="18"/>
        </w:rPr>
        <w:t>EF</w:t>
      </w:r>
      <w:proofErr w:type="spellEnd"/>
      <w:r w:rsidRPr="00FB41C2">
        <w:rPr>
          <w:rFonts w:ascii="Verdana" w:hAnsi="Verdana" w:cs="Helvetica"/>
          <w:sz w:val="18"/>
          <w:szCs w:val="18"/>
        </w:rPr>
        <w:t>: heart failure with reduced ejection fraction; LOE: Level of Evidence; LVEF: left ventricular ejection fraction; MI: myocardial infarction; N/A: not available; NYHA: New York Heart Association; PUFA: polyunsaturated fatty acids.</w:t>
      </w:r>
      <w:r w:rsidRPr="00FB41C2">
        <w:rPr>
          <w:rFonts w:ascii="Verdana" w:hAnsi="Verdana" w:cs="Helvetica"/>
          <w:sz w:val="18"/>
          <w:szCs w:val="18"/>
        </w:rPr>
        <w:br/>
        <w:t>* In the absence of contraindications to anticoagulation.</w:t>
      </w:r>
    </w:p>
    <w:p w:rsidR="00120C71" w:rsidRPr="00FB41C2" w:rsidRDefault="00120C71" w:rsidP="00120C71">
      <w:pPr>
        <w:shd w:val="clear" w:color="auto" w:fill="FFFFFF"/>
        <w:spacing w:line="360" w:lineRule="atLeast"/>
        <w:rPr>
          <w:rFonts w:ascii="Verdana" w:hAnsi="Verdana" w:cs="Helvetica"/>
          <w:i/>
          <w:iCs/>
          <w:sz w:val="18"/>
          <w:szCs w:val="18"/>
        </w:rPr>
      </w:pPr>
      <w:r w:rsidRPr="00FB41C2">
        <w:rPr>
          <w:rFonts w:ascii="Verdana" w:hAnsi="Verdana" w:cs="Helvetica"/>
          <w:i/>
          <w:iCs/>
          <w:sz w:val="18"/>
          <w:szCs w:val="18"/>
        </w:rPr>
        <w:t xml:space="preserve">Original figure modified for this publication. </w:t>
      </w:r>
      <w:proofErr w:type="spellStart"/>
      <w:r w:rsidRPr="00FB41C2">
        <w:rPr>
          <w:rFonts w:ascii="Verdana" w:hAnsi="Verdana" w:cs="Helvetica"/>
          <w:i/>
          <w:iCs/>
          <w:sz w:val="18"/>
          <w:szCs w:val="18"/>
        </w:rPr>
        <w:t>Yancy</w:t>
      </w:r>
      <w:proofErr w:type="spellEnd"/>
      <w:r w:rsidRPr="00FB41C2">
        <w:rPr>
          <w:rFonts w:ascii="Verdana" w:hAnsi="Verdana" w:cs="Helvetica"/>
          <w:i/>
          <w:iCs/>
          <w:sz w:val="18"/>
          <w:szCs w:val="18"/>
        </w:rPr>
        <w:t xml:space="preserve"> CW, Jessup M, Bozkurt B, et al. 2013 ACCF/AHA guideline for the management of heart failure: a report of the American College of Cardiology Foundation/American Heart Association Task Force on Practice Guidelines. J Am </w:t>
      </w:r>
      <w:proofErr w:type="spellStart"/>
      <w:r w:rsidRPr="00FB41C2">
        <w:rPr>
          <w:rFonts w:ascii="Verdana" w:hAnsi="Verdana" w:cs="Helvetica"/>
          <w:i/>
          <w:iCs/>
          <w:sz w:val="18"/>
          <w:szCs w:val="18"/>
        </w:rPr>
        <w:t>Coll</w:t>
      </w:r>
      <w:proofErr w:type="spellEnd"/>
      <w:r w:rsidRPr="00FB41C2">
        <w:rPr>
          <w:rFonts w:ascii="Verdana" w:hAnsi="Verdana" w:cs="Helvetica"/>
          <w:i/>
          <w:iCs/>
          <w:sz w:val="18"/>
          <w:szCs w:val="18"/>
        </w:rPr>
        <w:t xml:space="preserve"> </w:t>
      </w:r>
      <w:proofErr w:type="spellStart"/>
      <w:r w:rsidRPr="00FB41C2">
        <w:rPr>
          <w:rFonts w:ascii="Verdana" w:hAnsi="Verdana" w:cs="Helvetica"/>
          <w:i/>
          <w:iCs/>
          <w:sz w:val="18"/>
          <w:szCs w:val="18"/>
        </w:rPr>
        <w:t>Cardiol</w:t>
      </w:r>
      <w:proofErr w:type="spellEnd"/>
      <w:r w:rsidRPr="00FB41C2">
        <w:rPr>
          <w:rFonts w:ascii="Verdana" w:hAnsi="Verdana" w:cs="Helvetica"/>
          <w:i/>
          <w:iCs/>
          <w:sz w:val="18"/>
          <w:szCs w:val="18"/>
        </w:rPr>
        <w:t xml:space="preserve"> 2013; 62:e147. Table used with the permission of Elsevier Inc. All rights reserved.</w:t>
      </w:r>
    </w:p>
    <w:p w:rsidR="00120C71" w:rsidRPr="00FB41C2" w:rsidRDefault="00120C71" w:rsidP="00120C71">
      <w:pPr>
        <w:shd w:val="clear" w:color="auto" w:fill="FFFFFF"/>
        <w:rPr>
          <w:rFonts w:ascii="Verdana" w:hAnsi="Verdana" w:cs="Helvetica"/>
          <w:sz w:val="18"/>
          <w:szCs w:val="18"/>
        </w:rPr>
      </w:pPr>
      <w:r w:rsidRPr="00FB41C2">
        <w:rPr>
          <w:rFonts w:ascii="Verdana" w:hAnsi="Verdana" w:cs="Helvetica"/>
          <w:sz w:val="18"/>
          <w:szCs w:val="18"/>
        </w:rPr>
        <w:t xml:space="preserve">Graphic 91786 </w:t>
      </w:r>
      <w:proofErr w:type="gramStart"/>
      <w:r w:rsidRPr="00FB41C2">
        <w:rPr>
          <w:rFonts w:ascii="Verdana" w:hAnsi="Verdana" w:cs="Helvetica"/>
          <w:sz w:val="18"/>
          <w:szCs w:val="18"/>
        </w:rPr>
        <w:t>Version</w:t>
      </w:r>
      <w:proofErr w:type="gramEnd"/>
      <w:r w:rsidRPr="00FB41C2">
        <w:rPr>
          <w:rFonts w:ascii="Verdana" w:hAnsi="Verdana" w:cs="Helvetica"/>
          <w:sz w:val="18"/>
          <w:szCs w:val="18"/>
        </w:rPr>
        <w:t xml:space="preserve"> 2.0</w:t>
      </w: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120C71" w:rsidRPr="00FB41C2" w:rsidRDefault="00120C71" w:rsidP="00120C71">
      <w:pPr>
        <w:shd w:val="clear" w:color="auto" w:fill="FFFFFF"/>
        <w:jc w:val="center"/>
        <w:rPr>
          <w:rFonts w:ascii="Verdana" w:hAnsi="Verdana" w:cs="Helvetica"/>
          <w:sz w:val="24"/>
          <w:szCs w:val="24"/>
        </w:rPr>
      </w:pPr>
      <w:r w:rsidRPr="00FB41C2">
        <w:rPr>
          <w:rFonts w:ascii="Verdana" w:hAnsi="Verdana" w:cs="Helvetica"/>
          <w:noProof/>
          <w:sz w:val="24"/>
          <w:szCs w:val="24"/>
        </w:rPr>
        <w:lastRenderedPageBreak/>
        <w:drawing>
          <wp:inline distT="0" distB="0" distL="0" distR="0" wp14:anchorId="2AFF3267" wp14:editId="1B3D7283">
            <wp:extent cx="5667375" cy="7981950"/>
            <wp:effectExtent l="0" t="0" r="9525"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7375" cy="7981950"/>
                    </a:xfrm>
                    <a:prstGeom prst="rect">
                      <a:avLst/>
                    </a:prstGeom>
                    <a:noFill/>
                    <a:ln>
                      <a:noFill/>
                    </a:ln>
                  </pic:spPr>
                </pic:pic>
              </a:graphicData>
            </a:graphic>
          </wp:inline>
        </w:drawing>
      </w:r>
    </w:p>
    <w:p w:rsidR="00120C71" w:rsidRDefault="00120C71" w:rsidP="00120C71">
      <w:pPr>
        <w:shd w:val="clear" w:color="auto" w:fill="FFFFFF"/>
        <w:spacing w:line="360" w:lineRule="atLeast"/>
        <w:rPr>
          <w:rFonts w:ascii="Verdana" w:hAnsi="Verdana" w:cs="Helvetica"/>
          <w:sz w:val="18"/>
          <w:szCs w:val="18"/>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FB41C2" w:rsidRDefault="00FB41C2" w:rsidP="003410FA">
      <w:pPr>
        <w:pStyle w:val="Style"/>
        <w:rPr>
          <w:rFonts w:ascii="Century Gothic" w:hAnsi="Century Gothic"/>
          <w:sz w:val="22"/>
          <w:szCs w:val="22"/>
          <w:lang w:bidi="he-IL"/>
        </w:rPr>
      </w:pPr>
    </w:p>
    <w:p w:rsidR="00FB41C2" w:rsidRDefault="00FB41C2" w:rsidP="003410FA">
      <w:pPr>
        <w:pStyle w:val="Style"/>
        <w:rPr>
          <w:rFonts w:ascii="Century Gothic" w:hAnsi="Century Gothic"/>
          <w:sz w:val="22"/>
          <w:szCs w:val="22"/>
          <w:lang w:bidi="he-IL"/>
        </w:rPr>
      </w:pPr>
    </w:p>
    <w:p w:rsidR="00FB41C2" w:rsidRDefault="00FB41C2" w:rsidP="003410FA">
      <w:pPr>
        <w:pStyle w:val="Style"/>
        <w:rPr>
          <w:rFonts w:ascii="Century Gothic" w:hAnsi="Century Gothic"/>
          <w:sz w:val="22"/>
          <w:szCs w:val="22"/>
          <w:lang w:bidi="he-IL"/>
        </w:rPr>
      </w:pPr>
    </w:p>
    <w:p w:rsidR="00FB41C2" w:rsidRDefault="00FB41C2"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r>
        <w:rPr>
          <w:rFonts w:ascii="Century Gothic" w:hAnsi="Century Gothic"/>
          <w:b/>
          <w:noProof/>
          <w:sz w:val="22"/>
          <w:szCs w:val="22"/>
          <w:u w:val="single"/>
        </w:rPr>
        <w:drawing>
          <wp:anchor distT="0" distB="0" distL="114300" distR="114300" simplePos="0" relativeHeight="251665408" behindDoc="1" locked="0" layoutInCell="1" allowOverlap="1" wp14:anchorId="2579C620" wp14:editId="4BB27305">
            <wp:simplePos x="0" y="0"/>
            <wp:positionH relativeFrom="column">
              <wp:posOffset>-306705</wp:posOffset>
            </wp:positionH>
            <wp:positionV relativeFrom="paragraph">
              <wp:posOffset>-9525</wp:posOffset>
            </wp:positionV>
            <wp:extent cx="7277100" cy="5210175"/>
            <wp:effectExtent l="0" t="0" r="0" b="9525"/>
            <wp:wrapThrough wrapText="bothSides">
              <wp:wrapPolygon edited="0">
                <wp:start x="0" y="0"/>
                <wp:lineTo x="0" y="21561"/>
                <wp:lineTo x="21543" y="21561"/>
                <wp:lineTo x="2154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77100" cy="521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r>
        <w:rPr>
          <w:rFonts w:ascii="Century Gothic" w:hAnsi="Century Gothic"/>
          <w:b/>
          <w:noProof/>
          <w:sz w:val="22"/>
          <w:szCs w:val="22"/>
          <w:u w:val="single"/>
        </w:rPr>
        <w:drawing>
          <wp:anchor distT="0" distB="0" distL="114300" distR="114300" simplePos="0" relativeHeight="251667456" behindDoc="1" locked="0" layoutInCell="1" allowOverlap="1" wp14:anchorId="7701B81D" wp14:editId="180125BA">
            <wp:simplePos x="0" y="0"/>
            <wp:positionH relativeFrom="column">
              <wp:posOffset>-354330</wp:posOffset>
            </wp:positionH>
            <wp:positionV relativeFrom="paragraph">
              <wp:posOffset>-47625</wp:posOffset>
            </wp:positionV>
            <wp:extent cx="7324725" cy="5076825"/>
            <wp:effectExtent l="0" t="0" r="9525" b="9525"/>
            <wp:wrapThrough wrapText="bothSides">
              <wp:wrapPolygon edited="0">
                <wp:start x="0" y="0"/>
                <wp:lineTo x="0" y="21559"/>
                <wp:lineTo x="21572" y="21559"/>
                <wp:lineTo x="2157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24725" cy="507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120C71" w:rsidP="003410FA">
      <w:pPr>
        <w:pStyle w:val="Style"/>
        <w:rPr>
          <w:rFonts w:ascii="Century Gothic" w:hAnsi="Century Gothic"/>
          <w:sz w:val="22"/>
          <w:szCs w:val="22"/>
          <w:lang w:bidi="he-IL"/>
        </w:rPr>
        <w:sectPr w:rsidR="003410FA" w:rsidSect="00A934E1">
          <w:footerReference w:type="default" r:id="rId18"/>
          <w:pgSz w:w="12240" w:h="15840" w:code="1"/>
          <w:pgMar w:top="720" w:right="1008" w:bottom="720" w:left="1008" w:header="720" w:footer="432" w:gutter="0"/>
          <w:cols w:space="720"/>
          <w:titlePg/>
        </w:sectPr>
      </w:pPr>
      <w:r>
        <w:rPr>
          <w:rFonts w:ascii="Century Gothic" w:hAnsi="Century Gothic"/>
          <w:b/>
          <w:noProof/>
          <w:sz w:val="22"/>
          <w:szCs w:val="22"/>
          <w:u w:val="single"/>
        </w:rPr>
        <w:drawing>
          <wp:anchor distT="0" distB="0" distL="114300" distR="114300" simplePos="0" relativeHeight="251669504" behindDoc="1" locked="0" layoutInCell="1" allowOverlap="1" wp14:anchorId="1E7025BE" wp14:editId="4F64B04C">
            <wp:simplePos x="0" y="0"/>
            <wp:positionH relativeFrom="column">
              <wp:posOffset>-325755</wp:posOffset>
            </wp:positionH>
            <wp:positionV relativeFrom="paragraph">
              <wp:posOffset>-1398905</wp:posOffset>
            </wp:positionV>
            <wp:extent cx="9782175" cy="6305550"/>
            <wp:effectExtent l="0" t="0" r="9525" b="0"/>
            <wp:wrapThrough wrapText="bothSides">
              <wp:wrapPolygon edited="0">
                <wp:start x="0" y="0"/>
                <wp:lineTo x="0" y="21535"/>
                <wp:lineTo x="21579" y="21535"/>
                <wp:lineTo x="2157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82175" cy="630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0FA" w:rsidRPr="003410FA" w:rsidRDefault="003410FA" w:rsidP="003410FA">
      <w:pPr>
        <w:pStyle w:val="Style"/>
        <w:rPr>
          <w:rFonts w:ascii="Century Gothic" w:hAnsi="Century Gothic"/>
          <w:sz w:val="22"/>
          <w:szCs w:val="22"/>
          <w:lang w:bidi="he-IL"/>
        </w:rPr>
      </w:pPr>
    </w:p>
    <w:sectPr w:rsidR="003410FA" w:rsidRPr="003410FA" w:rsidSect="003410FA">
      <w:pgSz w:w="15840" w:h="12240" w:orient="landscape" w:code="1"/>
      <w:pgMar w:top="1008" w:right="720" w:bottom="1008" w:left="72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F30" w:rsidRDefault="00F65F30">
      <w:r>
        <w:separator/>
      </w:r>
    </w:p>
  </w:endnote>
  <w:endnote w:type="continuationSeparator" w:id="0">
    <w:p w:rsidR="00F65F30" w:rsidRDefault="00F6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B3" w:rsidRPr="001B1455" w:rsidRDefault="003744B3" w:rsidP="001B1455">
    <w:pPr>
      <w:pStyle w:val="Footer"/>
      <w:tabs>
        <w:tab w:val="clear" w:pos="8640"/>
        <w:tab w:val="left" w:pos="0"/>
        <w:tab w:val="right" w:pos="10080"/>
      </w:tabs>
      <w:rPr>
        <w:bCs/>
        <w:sz w:val="16"/>
        <w:szCs w:val="16"/>
      </w:rPr>
    </w:pPr>
    <w:proofErr w:type="spellStart"/>
    <w:r>
      <w:rPr>
        <w:bCs/>
        <w:sz w:val="16"/>
        <w:szCs w:val="16"/>
      </w:rPr>
      <w:t>A</w:t>
    </w:r>
    <w:r w:rsidR="003410FA">
      <w:rPr>
        <w:bCs/>
        <w:sz w:val="16"/>
        <w:szCs w:val="16"/>
      </w:rPr>
      <w:t>zPC</w:t>
    </w:r>
    <w:proofErr w:type="spellEnd"/>
    <w:r>
      <w:rPr>
        <w:bCs/>
        <w:sz w:val="16"/>
        <w:szCs w:val="16"/>
      </w:rPr>
      <w:t xml:space="preserve"> Clinical Practice Guideline on Congestive Heart Failure</w:t>
    </w:r>
    <w:r>
      <w:rPr>
        <w:bCs/>
        <w:sz w:val="16"/>
        <w:szCs w:val="16"/>
      </w:rPr>
      <w:tab/>
      <w:t xml:space="preserve">Page </w:t>
    </w:r>
    <w:r>
      <w:rPr>
        <w:bCs/>
        <w:sz w:val="16"/>
        <w:szCs w:val="16"/>
      </w:rPr>
      <w:fldChar w:fldCharType="begin"/>
    </w:r>
    <w:r>
      <w:rPr>
        <w:bCs/>
        <w:sz w:val="16"/>
        <w:szCs w:val="16"/>
      </w:rPr>
      <w:instrText xml:space="preserve"> PAGE </w:instrText>
    </w:r>
    <w:r>
      <w:rPr>
        <w:bCs/>
        <w:sz w:val="16"/>
        <w:szCs w:val="16"/>
      </w:rPr>
      <w:fldChar w:fldCharType="separate"/>
    </w:r>
    <w:r w:rsidR="004013FC">
      <w:rPr>
        <w:bCs/>
        <w:noProof/>
        <w:sz w:val="16"/>
        <w:szCs w:val="16"/>
      </w:rPr>
      <w:t>1</w:t>
    </w:r>
    <w:r>
      <w:rPr>
        <w:bCs/>
        <w:sz w:val="16"/>
        <w:szCs w:val="16"/>
      </w:rPr>
      <w:fldChar w:fldCharType="end"/>
    </w:r>
    <w:r>
      <w:rPr>
        <w:bCs/>
        <w:sz w:val="16"/>
        <w:szCs w:val="16"/>
      </w:rPr>
      <w:t xml:space="preserve"> of </w:t>
    </w:r>
    <w:r>
      <w:rPr>
        <w:bCs/>
        <w:sz w:val="16"/>
        <w:szCs w:val="16"/>
      </w:rPr>
      <w:fldChar w:fldCharType="begin"/>
    </w:r>
    <w:r>
      <w:rPr>
        <w:bCs/>
        <w:sz w:val="16"/>
        <w:szCs w:val="16"/>
      </w:rPr>
      <w:instrText xml:space="preserve"> NUMPAGES </w:instrText>
    </w:r>
    <w:r>
      <w:rPr>
        <w:bCs/>
        <w:sz w:val="16"/>
        <w:szCs w:val="16"/>
      </w:rPr>
      <w:fldChar w:fldCharType="separate"/>
    </w:r>
    <w:r w:rsidR="004013FC">
      <w:rPr>
        <w:bCs/>
        <w:noProof/>
        <w:sz w:val="16"/>
        <w:szCs w:val="16"/>
      </w:rPr>
      <w:t>13</w:t>
    </w:r>
    <w:r>
      <w:rPr>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B3" w:rsidRDefault="003744B3" w:rsidP="001B1455">
    <w:pPr>
      <w:pStyle w:val="Footer"/>
      <w:tabs>
        <w:tab w:val="clear" w:pos="8640"/>
        <w:tab w:val="right" w:pos="10170"/>
      </w:tabs>
    </w:pPr>
    <w:r>
      <w:rPr>
        <w:bCs/>
        <w:sz w:val="16"/>
        <w:szCs w:val="16"/>
      </w:rPr>
      <w:t>HPN Clinical Practice Guideline on Congestive Heart Failure</w:t>
    </w:r>
    <w:r>
      <w:rPr>
        <w:bCs/>
        <w:sz w:val="16"/>
        <w:szCs w:val="16"/>
      </w:rPr>
      <w:tab/>
      <w:t xml:space="preserve">Page </w:t>
    </w:r>
    <w:r>
      <w:rPr>
        <w:bCs/>
        <w:sz w:val="16"/>
        <w:szCs w:val="16"/>
      </w:rPr>
      <w:fldChar w:fldCharType="begin"/>
    </w:r>
    <w:r>
      <w:rPr>
        <w:bCs/>
        <w:sz w:val="16"/>
        <w:szCs w:val="16"/>
      </w:rPr>
      <w:instrText xml:space="preserve"> PAGE </w:instrText>
    </w:r>
    <w:r>
      <w:rPr>
        <w:bCs/>
        <w:sz w:val="16"/>
        <w:szCs w:val="16"/>
      </w:rPr>
      <w:fldChar w:fldCharType="separate"/>
    </w:r>
    <w:r w:rsidR="0055031A">
      <w:rPr>
        <w:bCs/>
        <w:noProof/>
        <w:sz w:val="16"/>
        <w:szCs w:val="16"/>
      </w:rPr>
      <w:t>13</w:t>
    </w:r>
    <w:r>
      <w:rPr>
        <w:bCs/>
        <w:sz w:val="16"/>
        <w:szCs w:val="16"/>
      </w:rPr>
      <w:fldChar w:fldCharType="end"/>
    </w:r>
    <w:r>
      <w:rPr>
        <w:bCs/>
        <w:sz w:val="16"/>
        <w:szCs w:val="16"/>
      </w:rPr>
      <w:t xml:space="preserve"> of </w:t>
    </w:r>
    <w:r>
      <w:rPr>
        <w:bCs/>
        <w:sz w:val="16"/>
        <w:szCs w:val="16"/>
      </w:rPr>
      <w:fldChar w:fldCharType="begin"/>
    </w:r>
    <w:r>
      <w:rPr>
        <w:bCs/>
        <w:sz w:val="16"/>
        <w:szCs w:val="16"/>
      </w:rPr>
      <w:instrText xml:space="preserve"> NUMPAGES </w:instrText>
    </w:r>
    <w:r>
      <w:rPr>
        <w:bCs/>
        <w:sz w:val="16"/>
        <w:szCs w:val="16"/>
      </w:rPr>
      <w:fldChar w:fldCharType="separate"/>
    </w:r>
    <w:r w:rsidR="0055031A">
      <w:rPr>
        <w:bCs/>
        <w:noProof/>
        <w:sz w:val="16"/>
        <w:szCs w:val="16"/>
      </w:rPr>
      <w:t>13</w:t>
    </w:r>
    <w:r>
      <w:rPr>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B3" w:rsidRPr="001B1455" w:rsidRDefault="003744B3" w:rsidP="001B1455">
    <w:pPr>
      <w:pStyle w:val="Footer"/>
      <w:tabs>
        <w:tab w:val="clear" w:pos="8640"/>
        <w:tab w:val="right" w:pos="10170"/>
      </w:tabs>
    </w:pPr>
    <w:proofErr w:type="spellStart"/>
    <w:r>
      <w:rPr>
        <w:bCs/>
        <w:sz w:val="16"/>
        <w:szCs w:val="16"/>
      </w:rPr>
      <w:t>AzPCP</w:t>
    </w:r>
    <w:proofErr w:type="spellEnd"/>
    <w:r>
      <w:rPr>
        <w:bCs/>
        <w:sz w:val="16"/>
        <w:szCs w:val="16"/>
      </w:rPr>
      <w:t xml:space="preserve"> Clinical Practice Guideline on Congestive Heart Failure</w:t>
    </w:r>
    <w:r>
      <w:rPr>
        <w:bCs/>
        <w:sz w:val="16"/>
        <w:szCs w:val="16"/>
      </w:rPr>
      <w:tab/>
      <w:t xml:space="preserve">Page </w:t>
    </w:r>
    <w:r>
      <w:rPr>
        <w:bCs/>
        <w:sz w:val="16"/>
        <w:szCs w:val="16"/>
      </w:rPr>
      <w:fldChar w:fldCharType="begin"/>
    </w:r>
    <w:r>
      <w:rPr>
        <w:bCs/>
        <w:sz w:val="16"/>
        <w:szCs w:val="16"/>
      </w:rPr>
      <w:instrText xml:space="preserve"> PAGE </w:instrText>
    </w:r>
    <w:r>
      <w:rPr>
        <w:bCs/>
        <w:sz w:val="16"/>
        <w:szCs w:val="16"/>
      </w:rPr>
      <w:fldChar w:fldCharType="separate"/>
    </w:r>
    <w:r w:rsidR="0055031A">
      <w:rPr>
        <w:bCs/>
        <w:noProof/>
        <w:sz w:val="16"/>
        <w:szCs w:val="16"/>
      </w:rPr>
      <w:t>12</w:t>
    </w:r>
    <w:r>
      <w:rPr>
        <w:bCs/>
        <w:sz w:val="16"/>
        <w:szCs w:val="16"/>
      </w:rPr>
      <w:fldChar w:fldCharType="end"/>
    </w:r>
    <w:r>
      <w:rPr>
        <w:bCs/>
        <w:sz w:val="16"/>
        <w:szCs w:val="16"/>
      </w:rPr>
      <w:t xml:space="preserve"> of </w:t>
    </w:r>
    <w:r>
      <w:rPr>
        <w:bCs/>
        <w:sz w:val="16"/>
        <w:szCs w:val="16"/>
      </w:rPr>
      <w:fldChar w:fldCharType="begin"/>
    </w:r>
    <w:r>
      <w:rPr>
        <w:bCs/>
        <w:sz w:val="16"/>
        <w:szCs w:val="16"/>
      </w:rPr>
      <w:instrText xml:space="preserve"> NUMPAGES </w:instrText>
    </w:r>
    <w:r>
      <w:rPr>
        <w:bCs/>
        <w:sz w:val="16"/>
        <w:szCs w:val="16"/>
      </w:rPr>
      <w:fldChar w:fldCharType="separate"/>
    </w:r>
    <w:r w:rsidR="0055031A">
      <w:rPr>
        <w:bCs/>
        <w:noProof/>
        <w:sz w:val="16"/>
        <w:szCs w:val="16"/>
      </w:rPr>
      <w:t>12</w:t>
    </w:r>
    <w:r>
      <w:rPr>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F30" w:rsidRDefault="00F65F30">
      <w:r>
        <w:separator/>
      </w:r>
    </w:p>
  </w:footnote>
  <w:footnote w:type="continuationSeparator" w:id="0">
    <w:p w:rsidR="00F65F30" w:rsidRDefault="00F65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02BFD0"/>
    <w:lvl w:ilvl="0">
      <w:numFmt w:val="bullet"/>
      <w:lvlText w:val="*"/>
      <w:lvlJc w:val="left"/>
    </w:lvl>
  </w:abstractNum>
  <w:abstractNum w:abstractNumId="1">
    <w:nsid w:val="01110D5A"/>
    <w:multiLevelType w:val="hybridMultilevel"/>
    <w:tmpl w:val="A560DD9C"/>
    <w:lvl w:ilvl="0" w:tplc="6E14523E">
      <w:start w:val="1"/>
      <w:numFmt w:val="upperLetter"/>
      <w:pStyle w:val="Heading3"/>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915B60"/>
    <w:multiLevelType w:val="multilevel"/>
    <w:tmpl w:val="83665E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5CC0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3F4A56"/>
    <w:multiLevelType w:val="hybridMultilevel"/>
    <w:tmpl w:val="2B42C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57FE9"/>
    <w:multiLevelType w:val="hybridMultilevel"/>
    <w:tmpl w:val="F92E15C0"/>
    <w:lvl w:ilvl="0" w:tplc="4C18BE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432E47"/>
    <w:multiLevelType w:val="hybridMultilevel"/>
    <w:tmpl w:val="5E50902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A5C0112"/>
    <w:multiLevelType w:val="hybridMultilevel"/>
    <w:tmpl w:val="994EB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B5509B"/>
    <w:multiLevelType w:val="hybridMultilevel"/>
    <w:tmpl w:val="059A20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8981BC2"/>
    <w:multiLevelType w:val="hybridMultilevel"/>
    <w:tmpl w:val="C638FC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903F91"/>
    <w:multiLevelType w:val="hybridMultilevel"/>
    <w:tmpl w:val="E2C2B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EA370F"/>
    <w:multiLevelType w:val="hybridMultilevel"/>
    <w:tmpl w:val="4A48190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1177DC2"/>
    <w:multiLevelType w:val="hybridMultilevel"/>
    <w:tmpl w:val="91D89E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4137512"/>
    <w:multiLevelType w:val="hybridMultilevel"/>
    <w:tmpl w:val="13D425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6DE2D75"/>
    <w:multiLevelType w:val="multilevel"/>
    <w:tmpl w:val="24AA0F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781005F"/>
    <w:multiLevelType w:val="hybridMultilevel"/>
    <w:tmpl w:val="1AF45FA4"/>
    <w:lvl w:ilvl="0" w:tplc="E3A82D9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9D71F23"/>
    <w:multiLevelType w:val="hybridMultilevel"/>
    <w:tmpl w:val="6436E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465A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A461AB9"/>
    <w:multiLevelType w:val="multilevel"/>
    <w:tmpl w:val="A6A223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AF676F9"/>
    <w:multiLevelType w:val="multilevel"/>
    <w:tmpl w:val="E818A0C4"/>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0">
    <w:nsid w:val="52E56FE0"/>
    <w:multiLevelType w:val="hybridMultilevel"/>
    <w:tmpl w:val="50BA63E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8F16BF8"/>
    <w:multiLevelType w:val="multilevel"/>
    <w:tmpl w:val="B54213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9B84212"/>
    <w:multiLevelType w:val="hybridMultilevel"/>
    <w:tmpl w:val="013EF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E27DE2"/>
    <w:multiLevelType w:val="hybridMultilevel"/>
    <w:tmpl w:val="1970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F7529C"/>
    <w:multiLevelType w:val="multilevel"/>
    <w:tmpl w:val="F75AEA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D281EEA"/>
    <w:multiLevelType w:val="hybridMultilevel"/>
    <w:tmpl w:val="4758667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E7A3E99"/>
    <w:multiLevelType w:val="hybridMultilevel"/>
    <w:tmpl w:val="A676A5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40444BB"/>
    <w:multiLevelType w:val="hybridMultilevel"/>
    <w:tmpl w:val="1E92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C025CA"/>
    <w:multiLevelType w:val="hybridMultilevel"/>
    <w:tmpl w:val="1018C2F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41612B"/>
    <w:multiLevelType w:val="hybridMultilevel"/>
    <w:tmpl w:val="E836E18C"/>
    <w:lvl w:ilvl="0" w:tplc="5AE2283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463471C"/>
    <w:multiLevelType w:val="multilevel"/>
    <w:tmpl w:val="6A20D2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7DB26939"/>
    <w:multiLevelType w:val="multilevel"/>
    <w:tmpl w:val="E832495C"/>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1"/>
  </w:num>
  <w:num w:numId="2">
    <w:abstractNumId w:val="6"/>
  </w:num>
  <w:num w:numId="3">
    <w:abstractNumId w:val="15"/>
  </w:num>
  <w:num w:numId="4">
    <w:abstractNumId w:val="20"/>
  </w:num>
  <w:num w:numId="5">
    <w:abstractNumId w:val="25"/>
  </w:num>
  <w:num w:numId="6">
    <w:abstractNumId w:val="11"/>
  </w:num>
  <w:num w:numId="7">
    <w:abstractNumId w:val="26"/>
  </w:num>
  <w:num w:numId="8">
    <w:abstractNumId w:val="3"/>
  </w:num>
  <w:num w:numId="9">
    <w:abstractNumId w:val="17"/>
  </w:num>
  <w:num w:numId="10">
    <w:abstractNumId w:val="8"/>
  </w:num>
  <w:num w:numId="11">
    <w:abstractNumId w:val="29"/>
  </w:num>
  <w:num w:numId="12">
    <w:abstractNumId w:val="28"/>
  </w:num>
  <w:num w:numId="13">
    <w:abstractNumId w:val="5"/>
  </w:num>
  <w:num w:numId="14">
    <w:abstractNumId w:val="16"/>
  </w:num>
  <w:num w:numId="15">
    <w:abstractNumId w:val="22"/>
  </w:num>
  <w:num w:numId="16">
    <w:abstractNumId w:val="31"/>
  </w:num>
  <w:num w:numId="17">
    <w:abstractNumId w:val="31"/>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24"/>
  </w:num>
  <w:num w:numId="19">
    <w:abstractNumId w:val="18"/>
  </w:num>
  <w:num w:numId="20">
    <w:abstractNumId w:val="19"/>
  </w:num>
  <w:num w:numId="21">
    <w:abstractNumId w:val="19"/>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22">
    <w:abstractNumId w:val="30"/>
  </w:num>
  <w:num w:numId="23">
    <w:abstractNumId w:val="14"/>
  </w:num>
  <w:num w:numId="24">
    <w:abstractNumId w:val="2"/>
  </w:num>
  <w:num w:numId="25">
    <w:abstractNumId w:val="21"/>
  </w:num>
  <w:num w:numId="26">
    <w:abstractNumId w:val="0"/>
    <w:lvlOverride w:ilvl="0">
      <w:lvl w:ilvl="0">
        <w:numFmt w:val="bullet"/>
        <w:lvlText w:val=""/>
        <w:legacy w:legacy="1" w:legacySpace="0" w:legacyIndent="0"/>
        <w:lvlJc w:val="left"/>
        <w:rPr>
          <w:rFonts w:ascii="Symbol" w:hAnsi="Symbol" w:hint="default"/>
        </w:rPr>
      </w:lvl>
    </w:lvlOverride>
  </w:num>
  <w:num w:numId="27">
    <w:abstractNumId w:val="13"/>
  </w:num>
  <w:num w:numId="28">
    <w:abstractNumId w:val="4"/>
  </w:num>
  <w:num w:numId="29">
    <w:abstractNumId w:val="7"/>
  </w:num>
  <w:num w:numId="30">
    <w:abstractNumId w:val="9"/>
  </w:num>
  <w:num w:numId="31">
    <w:abstractNumId w:val="10"/>
  </w:num>
  <w:num w:numId="32">
    <w:abstractNumId w:val="12"/>
  </w:num>
  <w:num w:numId="33">
    <w:abstractNumId w:val="27"/>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67"/>
    <w:rsid w:val="0000150F"/>
    <w:rsid w:val="00011290"/>
    <w:rsid w:val="00030968"/>
    <w:rsid w:val="0003105F"/>
    <w:rsid w:val="00045241"/>
    <w:rsid w:val="00060337"/>
    <w:rsid w:val="0006437C"/>
    <w:rsid w:val="00085179"/>
    <w:rsid w:val="000A384A"/>
    <w:rsid w:val="000B3554"/>
    <w:rsid w:val="000C11FC"/>
    <w:rsid w:val="000C3F7C"/>
    <w:rsid w:val="000F2BDC"/>
    <w:rsid w:val="000F413E"/>
    <w:rsid w:val="0011648E"/>
    <w:rsid w:val="00120C71"/>
    <w:rsid w:val="00136590"/>
    <w:rsid w:val="00144E2E"/>
    <w:rsid w:val="00155F4F"/>
    <w:rsid w:val="00164745"/>
    <w:rsid w:val="001648F6"/>
    <w:rsid w:val="00165D4F"/>
    <w:rsid w:val="00176BCF"/>
    <w:rsid w:val="001779A6"/>
    <w:rsid w:val="00181CFF"/>
    <w:rsid w:val="00182E47"/>
    <w:rsid w:val="001B1455"/>
    <w:rsid w:val="001D7D59"/>
    <w:rsid w:val="001E50EB"/>
    <w:rsid w:val="001F49F0"/>
    <w:rsid w:val="00201774"/>
    <w:rsid w:val="002126BF"/>
    <w:rsid w:val="00213AB3"/>
    <w:rsid w:val="00216649"/>
    <w:rsid w:val="002227E8"/>
    <w:rsid w:val="00232886"/>
    <w:rsid w:val="00236ED0"/>
    <w:rsid w:val="00260EF7"/>
    <w:rsid w:val="002A2180"/>
    <w:rsid w:val="002B515C"/>
    <w:rsid w:val="002B6A3F"/>
    <w:rsid w:val="002C4190"/>
    <w:rsid w:val="002D5BB0"/>
    <w:rsid w:val="002E4A89"/>
    <w:rsid w:val="002F2EFA"/>
    <w:rsid w:val="002F702C"/>
    <w:rsid w:val="00303540"/>
    <w:rsid w:val="00335EFD"/>
    <w:rsid w:val="003410FA"/>
    <w:rsid w:val="00343600"/>
    <w:rsid w:val="00347176"/>
    <w:rsid w:val="003526BA"/>
    <w:rsid w:val="00372774"/>
    <w:rsid w:val="003744B3"/>
    <w:rsid w:val="003830A9"/>
    <w:rsid w:val="00384917"/>
    <w:rsid w:val="0039024E"/>
    <w:rsid w:val="00390ECA"/>
    <w:rsid w:val="00397FC6"/>
    <w:rsid w:val="003C204D"/>
    <w:rsid w:val="003D38E1"/>
    <w:rsid w:val="003D50C2"/>
    <w:rsid w:val="003F16E5"/>
    <w:rsid w:val="003F3A39"/>
    <w:rsid w:val="004013FC"/>
    <w:rsid w:val="004036E9"/>
    <w:rsid w:val="00435CAE"/>
    <w:rsid w:val="00450A3D"/>
    <w:rsid w:val="00452FDA"/>
    <w:rsid w:val="004675AE"/>
    <w:rsid w:val="00470FDC"/>
    <w:rsid w:val="00481C61"/>
    <w:rsid w:val="00484414"/>
    <w:rsid w:val="004A43E8"/>
    <w:rsid w:val="004A7015"/>
    <w:rsid w:val="004A74B8"/>
    <w:rsid w:val="004D4331"/>
    <w:rsid w:val="004F0330"/>
    <w:rsid w:val="00547E44"/>
    <w:rsid w:val="0055031A"/>
    <w:rsid w:val="005603AA"/>
    <w:rsid w:val="00560417"/>
    <w:rsid w:val="00560EBA"/>
    <w:rsid w:val="00576B04"/>
    <w:rsid w:val="00582418"/>
    <w:rsid w:val="00585FCF"/>
    <w:rsid w:val="005874E3"/>
    <w:rsid w:val="005E3013"/>
    <w:rsid w:val="005E60B9"/>
    <w:rsid w:val="006228D9"/>
    <w:rsid w:val="00626746"/>
    <w:rsid w:val="006345C2"/>
    <w:rsid w:val="00646F57"/>
    <w:rsid w:val="00650D58"/>
    <w:rsid w:val="00660AEE"/>
    <w:rsid w:val="00661856"/>
    <w:rsid w:val="006676D6"/>
    <w:rsid w:val="0068787C"/>
    <w:rsid w:val="00687DF5"/>
    <w:rsid w:val="006965BC"/>
    <w:rsid w:val="006A1C99"/>
    <w:rsid w:val="006A705B"/>
    <w:rsid w:val="006B7DBC"/>
    <w:rsid w:val="006C0C86"/>
    <w:rsid w:val="006C5C54"/>
    <w:rsid w:val="006C6F21"/>
    <w:rsid w:val="006E4D20"/>
    <w:rsid w:val="006E6A46"/>
    <w:rsid w:val="006F61B3"/>
    <w:rsid w:val="00764070"/>
    <w:rsid w:val="00773D8F"/>
    <w:rsid w:val="007905C7"/>
    <w:rsid w:val="007A088D"/>
    <w:rsid w:val="007A26EC"/>
    <w:rsid w:val="007A61BC"/>
    <w:rsid w:val="007F1344"/>
    <w:rsid w:val="00836151"/>
    <w:rsid w:val="00865140"/>
    <w:rsid w:val="008721E5"/>
    <w:rsid w:val="00880792"/>
    <w:rsid w:val="0089421B"/>
    <w:rsid w:val="008A6452"/>
    <w:rsid w:val="008A68A1"/>
    <w:rsid w:val="008B4DFC"/>
    <w:rsid w:val="008C511B"/>
    <w:rsid w:val="008D3E32"/>
    <w:rsid w:val="008E1301"/>
    <w:rsid w:val="00903D24"/>
    <w:rsid w:val="0091349A"/>
    <w:rsid w:val="0094324A"/>
    <w:rsid w:val="009748E8"/>
    <w:rsid w:val="00980998"/>
    <w:rsid w:val="00980E44"/>
    <w:rsid w:val="0098670D"/>
    <w:rsid w:val="009A4194"/>
    <w:rsid w:val="009C73AC"/>
    <w:rsid w:val="009F2914"/>
    <w:rsid w:val="009F37F6"/>
    <w:rsid w:val="00A07C0D"/>
    <w:rsid w:val="00A33230"/>
    <w:rsid w:val="00A374BD"/>
    <w:rsid w:val="00A469C1"/>
    <w:rsid w:val="00A56FB2"/>
    <w:rsid w:val="00A744BB"/>
    <w:rsid w:val="00A81C85"/>
    <w:rsid w:val="00A87525"/>
    <w:rsid w:val="00A934E1"/>
    <w:rsid w:val="00AB6469"/>
    <w:rsid w:val="00AC1AF9"/>
    <w:rsid w:val="00AE4A67"/>
    <w:rsid w:val="00AE6FC3"/>
    <w:rsid w:val="00B01AC9"/>
    <w:rsid w:val="00B27A01"/>
    <w:rsid w:val="00B45C1E"/>
    <w:rsid w:val="00B5158C"/>
    <w:rsid w:val="00B64555"/>
    <w:rsid w:val="00B6671C"/>
    <w:rsid w:val="00B74744"/>
    <w:rsid w:val="00B74B67"/>
    <w:rsid w:val="00BA68FE"/>
    <w:rsid w:val="00BB0511"/>
    <w:rsid w:val="00BD053B"/>
    <w:rsid w:val="00BE49A8"/>
    <w:rsid w:val="00BF4595"/>
    <w:rsid w:val="00BF535E"/>
    <w:rsid w:val="00C35422"/>
    <w:rsid w:val="00C448C1"/>
    <w:rsid w:val="00C457A9"/>
    <w:rsid w:val="00C4708D"/>
    <w:rsid w:val="00C555B5"/>
    <w:rsid w:val="00C802BB"/>
    <w:rsid w:val="00C84187"/>
    <w:rsid w:val="00C851EB"/>
    <w:rsid w:val="00C90F5B"/>
    <w:rsid w:val="00CB602F"/>
    <w:rsid w:val="00CF11C2"/>
    <w:rsid w:val="00D13471"/>
    <w:rsid w:val="00D2377E"/>
    <w:rsid w:val="00D628FD"/>
    <w:rsid w:val="00D72C12"/>
    <w:rsid w:val="00D909DF"/>
    <w:rsid w:val="00DB1059"/>
    <w:rsid w:val="00DC1C1C"/>
    <w:rsid w:val="00DC51AD"/>
    <w:rsid w:val="00DD17A5"/>
    <w:rsid w:val="00DD2EF6"/>
    <w:rsid w:val="00DE287A"/>
    <w:rsid w:val="00DE7B4A"/>
    <w:rsid w:val="00E04051"/>
    <w:rsid w:val="00E07241"/>
    <w:rsid w:val="00E32DA0"/>
    <w:rsid w:val="00E56719"/>
    <w:rsid w:val="00ED21F7"/>
    <w:rsid w:val="00EE5BC6"/>
    <w:rsid w:val="00EE6B3D"/>
    <w:rsid w:val="00EF08F9"/>
    <w:rsid w:val="00EF1A97"/>
    <w:rsid w:val="00F2419E"/>
    <w:rsid w:val="00F346B8"/>
    <w:rsid w:val="00F505C2"/>
    <w:rsid w:val="00F55849"/>
    <w:rsid w:val="00F65F30"/>
    <w:rsid w:val="00F664A1"/>
    <w:rsid w:val="00F73D6D"/>
    <w:rsid w:val="00F771DE"/>
    <w:rsid w:val="00FB41C2"/>
    <w:rsid w:val="00FB78F0"/>
    <w:rsid w:val="00FC0430"/>
    <w:rsid w:val="00FC31AB"/>
    <w:rsid w:val="00FC4848"/>
    <w:rsid w:val="00FC56A8"/>
    <w:rsid w:val="00FC66FC"/>
    <w:rsid w:val="00FE4591"/>
    <w:rsid w:val="00FF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DC"/>
    <w:rPr>
      <w:rFonts w:ascii="Century Gothic" w:hAnsi="Century Gothic"/>
    </w:rPr>
  </w:style>
  <w:style w:type="paragraph" w:styleId="Heading1">
    <w:name w:val="heading 1"/>
    <w:basedOn w:val="Normal"/>
    <w:next w:val="Normal"/>
    <w:link w:val="Heading1Char"/>
    <w:uiPriority w:val="99"/>
    <w:qFormat/>
    <w:rsid w:val="000F2BDC"/>
    <w:pPr>
      <w:keepNext/>
      <w:jc w:val="center"/>
      <w:outlineLvl w:val="0"/>
    </w:pPr>
    <w:rPr>
      <w:sz w:val="24"/>
    </w:rPr>
  </w:style>
  <w:style w:type="paragraph" w:styleId="Heading2">
    <w:name w:val="heading 2"/>
    <w:basedOn w:val="Normal"/>
    <w:next w:val="Normal"/>
    <w:link w:val="Heading2Char"/>
    <w:uiPriority w:val="99"/>
    <w:qFormat/>
    <w:rsid w:val="000F2BDC"/>
    <w:pPr>
      <w:keepNext/>
      <w:spacing w:after="120"/>
      <w:outlineLvl w:val="1"/>
    </w:pPr>
    <w:rPr>
      <w:b/>
      <w:bCs/>
      <w:sz w:val="24"/>
    </w:rPr>
  </w:style>
  <w:style w:type="paragraph" w:styleId="Heading3">
    <w:name w:val="heading 3"/>
    <w:basedOn w:val="Normal"/>
    <w:next w:val="Normal"/>
    <w:link w:val="Heading3Char"/>
    <w:uiPriority w:val="99"/>
    <w:qFormat/>
    <w:rsid w:val="000F2BDC"/>
    <w:pPr>
      <w:keepNext/>
      <w:numPr>
        <w:numId w:val="1"/>
      </w:numPr>
      <w:outlineLvl w:val="2"/>
    </w:pPr>
    <w:rPr>
      <w:sz w:val="24"/>
      <w:u w:val="single"/>
    </w:rPr>
  </w:style>
  <w:style w:type="paragraph" w:styleId="Heading4">
    <w:name w:val="heading 4"/>
    <w:basedOn w:val="Normal"/>
    <w:next w:val="Normal"/>
    <w:link w:val="Heading4Char"/>
    <w:uiPriority w:val="99"/>
    <w:qFormat/>
    <w:rsid w:val="000F2BDC"/>
    <w:pPr>
      <w:keepNext/>
      <w:spacing w:before="60" w:after="60"/>
      <w:jc w:val="center"/>
      <w:outlineLvl w:val="3"/>
    </w:pPr>
    <w:rPr>
      <w:b/>
      <w:bCs/>
      <w:sz w:val="24"/>
    </w:rPr>
  </w:style>
  <w:style w:type="paragraph" w:styleId="Heading5">
    <w:name w:val="heading 5"/>
    <w:basedOn w:val="Normal"/>
    <w:next w:val="Normal"/>
    <w:link w:val="Heading5Char"/>
    <w:uiPriority w:val="99"/>
    <w:qFormat/>
    <w:rsid w:val="000F2BDC"/>
    <w:pPr>
      <w:keepNext/>
      <w:outlineLvl w:val="4"/>
    </w:pPr>
    <w:rPr>
      <w:b/>
      <w:bCs/>
      <w:sz w:val="24"/>
      <w:u w:val="single"/>
    </w:rPr>
  </w:style>
  <w:style w:type="paragraph" w:styleId="Heading6">
    <w:name w:val="heading 6"/>
    <w:basedOn w:val="Normal"/>
    <w:next w:val="Normal"/>
    <w:link w:val="Heading6Char"/>
    <w:uiPriority w:val="99"/>
    <w:qFormat/>
    <w:rsid w:val="000F2BDC"/>
    <w:pPr>
      <w:keepNext/>
      <w:tabs>
        <w:tab w:val="left" w:pos="270"/>
      </w:tabs>
      <w:spacing w:before="160" w:after="160"/>
      <w:outlineLvl w:val="5"/>
    </w:pPr>
    <w:rPr>
      <w:sz w:val="24"/>
    </w:rPr>
  </w:style>
  <w:style w:type="paragraph" w:styleId="Heading7">
    <w:name w:val="heading 7"/>
    <w:basedOn w:val="Normal"/>
    <w:next w:val="Normal"/>
    <w:link w:val="Heading7Char"/>
    <w:uiPriority w:val="99"/>
    <w:qFormat/>
    <w:rsid w:val="000F2BDC"/>
    <w:pPr>
      <w:keepNext/>
      <w:spacing w:before="20" w:after="160"/>
      <w:outlineLvl w:val="6"/>
    </w:pPr>
  </w:style>
  <w:style w:type="paragraph" w:styleId="Heading8">
    <w:name w:val="heading 8"/>
    <w:basedOn w:val="Normal"/>
    <w:next w:val="Normal"/>
    <w:link w:val="Heading8Char"/>
    <w:uiPriority w:val="99"/>
    <w:qFormat/>
    <w:rsid w:val="000F2BDC"/>
    <w:pPr>
      <w:keepNext/>
      <w:outlineLvl w:val="7"/>
    </w:pPr>
    <w:rPr>
      <w:b/>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19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8195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8195C"/>
    <w:rPr>
      <w:rFonts w:ascii="Cambria" w:eastAsia="Times New Roman" w:hAnsi="Cambria" w:cs="Times New Roman"/>
      <w:b/>
      <w:bCs/>
      <w:sz w:val="26"/>
      <w:szCs w:val="26"/>
    </w:rPr>
  </w:style>
  <w:style w:type="character" w:customStyle="1" w:styleId="Heading4Char">
    <w:name w:val="Heading 4 Char"/>
    <w:link w:val="Heading4"/>
    <w:uiPriority w:val="9"/>
    <w:semiHidden/>
    <w:rsid w:val="0018195C"/>
    <w:rPr>
      <w:rFonts w:ascii="Calibri" w:eastAsia="Times New Roman" w:hAnsi="Calibri" w:cs="Times New Roman"/>
      <w:b/>
      <w:bCs/>
      <w:sz w:val="28"/>
      <w:szCs w:val="28"/>
    </w:rPr>
  </w:style>
  <w:style w:type="character" w:customStyle="1" w:styleId="Heading5Char">
    <w:name w:val="Heading 5 Char"/>
    <w:link w:val="Heading5"/>
    <w:uiPriority w:val="9"/>
    <w:semiHidden/>
    <w:rsid w:val="0018195C"/>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8195C"/>
    <w:rPr>
      <w:rFonts w:ascii="Calibri" w:eastAsia="Times New Roman" w:hAnsi="Calibri" w:cs="Times New Roman"/>
      <w:b/>
      <w:bCs/>
    </w:rPr>
  </w:style>
  <w:style w:type="character" w:customStyle="1" w:styleId="Heading7Char">
    <w:name w:val="Heading 7 Char"/>
    <w:link w:val="Heading7"/>
    <w:uiPriority w:val="9"/>
    <w:semiHidden/>
    <w:rsid w:val="0018195C"/>
    <w:rPr>
      <w:rFonts w:ascii="Calibri" w:eastAsia="Times New Roman" w:hAnsi="Calibri" w:cs="Times New Roman"/>
      <w:sz w:val="24"/>
      <w:szCs w:val="24"/>
    </w:rPr>
  </w:style>
  <w:style w:type="character" w:customStyle="1" w:styleId="Heading8Char">
    <w:name w:val="Heading 8 Char"/>
    <w:link w:val="Heading8"/>
    <w:uiPriority w:val="9"/>
    <w:semiHidden/>
    <w:rsid w:val="0018195C"/>
    <w:rPr>
      <w:rFonts w:ascii="Calibri" w:eastAsia="Times New Roman" w:hAnsi="Calibri" w:cs="Times New Roman"/>
      <w:i/>
      <w:iCs/>
      <w:sz w:val="24"/>
      <w:szCs w:val="24"/>
    </w:rPr>
  </w:style>
  <w:style w:type="paragraph" w:styleId="Header">
    <w:name w:val="header"/>
    <w:basedOn w:val="Normal"/>
    <w:link w:val="HeaderChar"/>
    <w:uiPriority w:val="99"/>
    <w:rsid w:val="000F2BDC"/>
    <w:pPr>
      <w:tabs>
        <w:tab w:val="center" w:pos="4320"/>
        <w:tab w:val="right" w:pos="8640"/>
      </w:tabs>
    </w:pPr>
    <w:rPr>
      <w:sz w:val="24"/>
    </w:rPr>
  </w:style>
  <w:style w:type="character" w:customStyle="1" w:styleId="HeaderChar">
    <w:name w:val="Header Char"/>
    <w:link w:val="Header"/>
    <w:uiPriority w:val="99"/>
    <w:semiHidden/>
    <w:rsid w:val="0018195C"/>
    <w:rPr>
      <w:rFonts w:ascii="Century Gothic" w:hAnsi="Century Gothic"/>
      <w:sz w:val="20"/>
      <w:szCs w:val="20"/>
    </w:rPr>
  </w:style>
  <w:style w:type="paragraph" w:styleId="Footer">
    <w:name w:val="footer"/>
    <w:basedOn w:val="Normal"/>
    <w:link w:val="FooterChar"/>
    <w:uiPriority w:val="99"/>
    <w:rsid w:val="000F2BDC"/>
    <w:pPr>
      <w:tabs>
        <w:tab w:val="center" w:pos="4320"/>
        <w:tab w:val="right" w:pos="8640"/>
      </w:tabs>
    </w:pPr>
  </w:style>
  <w:style w:type="character" w:customStyle="1" w:styleId="FooterChar">
    <w:name w:val="Footer Char"/>
    <w:link w:val="Footer"/>
    <w:uiPriority w:val="99"/>
    <w:locked/>
    <w:rsid w:val="001B1455"/>
    <w:rPr>
      <w:rFonts w:ascii="Century Gothic" w:hAnsi="Century Gothic" w:cs="Times New Roman"/>
    </w:rPr>
  </w:style>
  <w:style w:type="paragraph" w:styleId="BodyText">
    <w:name w:val="Body Text"/>
    <w:basedOn w:val="Normal"/>
    <w:link w:val="BodyTextChar"/>
    <w:uiPriority w:val="99"/>
    <w:rsid w:val="000F2BDC"/>
    <w:rPr>
      <w:rFonts w:ascii="Arial" w:hAnsi="Arial" w:cs="Arial"/>
      <w:sz w:val="24"/>
    </w:rPr>
  </w:style>
  <w:style w:type="character" w:customStyle="1" w:styleId="BodyTextChar">
    <w:name w:val="Body Text Char"/>
    <w:link w:val="BodyText"/>
    <w:uiPriority w:val="99"/>
    <w:semiHidden/>
    <w:rsid w:val="0018195C"/>
    <w:rPr>
      <w:rFonts w:ascii="Century Gothic" w:hAnsi="Century Gothic"/>
      <w:sz w:val="20"/>
      <w:szCs w:val="20"/>
    </w:rPr>
  </w:style>
  <w:style w:type="paragraph" w:styleId="BodyTextIndent">
    <w:name w:val="Body Text Indent"/>
    <w:basedOn w:val="Normal"/>
    <w:link w:val="BodyTextIndentChar"/>
    <w:uiPriority w:val="99"/>
    <w:rsid w:val="000F2BDC"/>
    <w:pPr>
      <w:ind w:left="360"/>
    </w:pPr>
    <w:rPr>
      <w:sz w:val="24"/>
    </w:rPr>
  </w:style>
  <w:style w:type="character" w:customStyle="1" w:styleId="BodyTextIndentChar">
    <w:name w:val="Body Text Indent Char"/>
    <w:link w:val="BodyTextIndent"/>
    <w:uiPriority w:val="99"/>
    <w:semiHidden/>
    <w:rsid w:val="0018195C"/>
    <w:rPr>
      <w:rFonts w:ascii="Century Gothic" w:hAnsi="Century Gothic"/>
      <w:sz w:val="20"/>
      <w:szCs w:val="20"/>
    </w:rPr>
  </w:style>
  <w:style w:type="paragraph" w:styleId="BodyTextIndent2">
    <w:name w:val="Body Text Indent 2"/>
    <w:basedOn w:val="Normal"/>
    <w:link w:val="BodyTextIndent2Char"/>
    <w:uiPriority w:val="99"/>
    <w:rsid w:val="000F2BDC"/>
    <w:pPr>
      <w:tabs>
        <w:tab w:val="left" w:pos="720"/>
        <w:tab w:val="left" w:pos="1080"/>
      </w:tabs>
      <w:ind w:left="1080" w:hanging="360"/>
    </w:pPr>
    <w:rPr>
      <w:sz w:val="24"/>
    </w:rPr>
  </w:style>
  <w:style w:type="character" w:customStyle="1" w:styleId="BodyTextIndent2Char">
    <w:name w:val="Body Text Indent 2 Char"/>
    <w:link w:val="BodyTextIndent2"/>
    <w:uiPriority w:val="99"/>
    <w:semiHidden/>
    <w:rsid w:val="0018195C"/>
    <w:rPr>
      <w:rFonts w:ascii="Century Gothic" w:hAnsi="Century Gothic"/>
      <w:sz w:val="20"/>
      <w:szCs w:val="20"/>
    </w:rPr>
  </w:style>
  <w:style w:type="paragraph" w:styleId="BodyTextIndent3">
    <w:name w:val="Body Text Indent 3"/>
    <w:basedOn w:val="Normal"/>
    <w:link w:val="BodyTextIndent3Char"/>
    <w:uiPriority w:val="99"/>
    <w:rsid w:val="000F2BDC"/>
    <w:pPr>
      <w:tabs>
        <w:tab w:val="left" w:pos="360"/>
      </w:tabs>
      <w:ind w:left="360" w:hanging="360"/>
    </w:pPr>
    <w:rPr>
      <w:bCs/>
      <w:sz w:val="24"/>
    </w:rPr>
  </w:style>
  <w:style w:type="character" w:customStyle="1" w:styleId="BodyTextIndent3Char">
    <w:name w:val="Body Text Indent 3 Char"/>
    <w:link w:val="BodyTextIndent3"/>
    <w:uiPriority w:val="99"/>
    <w:semiHidden/>
    <w:rsid w:val="0018195C"/>
    <w:rPr>
      <w:rFonts w:ascii="Century Gothic" w:hAnsi="Century Gothic"/>
      <w:sz w:val="16"/>
      <w:szCs w:val="16"/>
    </w:rPr>
  </w:style>
  <w:style w:type="paragraph" w:customStyle="1" w:styleId="xl39">
    <w:name w:val="xl39"/>
    <w:basedOn w:val="Normal"/>
    <w:uiPriority w:val="99"/>
    <w:rsid w:val="000F2BDC"/>
    <w:pPr>
      <w:spacing w:before="100" w:beforeAutospacing="1" w:after="100" w:afterAutospacing="1"/>
      <w:jc w:val="center"/>
    </w:pPr>
    <w:rPr>
      <w:rFonts w:ascii="Arial" w:eastAsia="Arial Unicode MS" w:hAnsi="Arial" w:cs="Arial"/>
      <w:b/>
      <w:bCs/>
      <w:sz w:val="28"/>
      <w:szCs w:val="28"/>
    </w:rPr>
  </w:style>
  <w:style w:type="paragraph" w:styleId="BodyText2">
    <w:name w:val="Body Text 2"/>
    <w:basedOn w:val="Normal"/>
    <w:link w:val="BodyText2Char"/>
    <w:uiPriority w:val="99"/>
    <w:rsid w:val="000F2BDC"/>
    <w:pPr>
      <w:tabs>
        <w:tab w:val="left" w:pos="360"/>
      </w:tabs>
      <w:ind w:right="-360"/>
      <w:jc w:val="both"/>
    </w:pPr>
    <w:rPr>
      <w:sz w:val="24"/>
    </w:rPr>
  </w:style>
  <w:style w:type="character" w:customStyle="1" w:styleId="BodyText2Char">
    <w:name w:val="Body Text 2 Char"/>
    <w:link w:val="BodyText2"/>
    <w:uiPriority w:val="99"/>
    <w:semiHidden/>
    <w:rsid w:val="0018195C"/>
    <w:rPr>
      <w:rFonts w:ascii="Century Gothic" w:hAnsi="Century Gothic"/>
      <w:sz w:val="20"/>
      <w:szCs w:val="20"/>
    </w:rPr>
  </w:style>
  <w:style w:type="character" w:styleId="PageNumber">
    <w:name w:val="page number"/>
    <w:uiPriority w:val="99"/>
    <w:rsid w:val="00660AEE"/>
    <w:rPr>
      <w:rFonts w:cs="Times New Roman"/>
    </w:rPr>
  </w:style>
  <w:style w:type="table" w:styleId="TableGrid">
    <w:name w:val="Table Grid"/>
    <w:basedOn w:val="TableNormal"/>
    <w:uiPriority w:val="99"/>
    <w:rsid w:val="006A7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E4D20"/>
    <w:pPr>
      <w:jc w:val="center"/>
    </w:pPr>
    <w:rPr>
      <w:b/>
      <w:sz w:val="24"/>
      <w:u w:val="single"/>
    </w:rPr>
  </w:style>
  <w:style w:type="character" w:customStyle="1" w:styleId="TitleChar">
    <w:name w:val="Title Char"/>
    <w:link w:val="Title"/>
    <w:uiPriority w:val="10"/>
    <w:rsid w:val="0018195C"/>
    <w:rPr>
      <w:rFonts w:ascii="Cambria" w:eastAsia="Times New Roman" w:hAnsi="Cambria" w:cs="Times New Roman"/>
      <w:b/>
      <w:bCs/>
      <w:kern w:val="28"/>
      <w:sz w:val="32"/>
      <w:szCs w:val="32"/>
    </w:rPr>
  </w:style>
  <w:style w:type="character" w:styleId="Hyperlink">
    <w:name w:val="Hyperlink"/>
    <w:uiPriority w:val="99"/>
    <w:rsid w:val="006E4D20"/>
    <w:rPr>
      <w:rFonts w:cs="Times New Roman"/>
      <w:color w:val="0000FF"/>
      <w:u w:val="single"/>
    </w:rPr>
  </w:style>
  <w:style w:type="character" w:styleId="FollowedHyperlink">
    <w:name w:val="FollowedHyperlink"/>
    <w:uiPriority w:val="99"/>
    <w:rsid w:val="006E4D20"/>
    <w:rPr>
      <w:rFonts w:cs="Times New Roman"/>
      <w:color w:val="800080"/>
      <w:u w:val="single"/>
    </w:rPr>
  </w:style>
  <w:style w:type="paragraph" w:styleId="NormalWeb">
    <w:name w:val="Normal (Web)"/>
    <w:basedOn w:val="Normal"/>
    <w:uiPriority w:val="99"/>
    <w:rsid w:val="006C0C86"/>
    <w:pPr>
      <w:spacing w:before="100" w:beforeAutospacing="1" w:after="100" w:afterAutospacing="1"/>
    </w:pPr>
    <w:rPr>
      <w:rFonts w:cs="Century Gothic"/>
      <w:sz w:val="24"/>
      <w:szCs w:val="24"/>
    </w:rPr>
  </w:style>
  <w:style w:type="character" w:customStyle="1" w:styleId="body">
    <w:name w:val="body"/>
    <w:uiPriority w:val="99"/>
    <w:rsid w:val="006C0C86"/>
    <w:rPr>
      <w:rFonts w:cs="Times New Roman"/>
    </w:rPr>
  </w:style>
  <w:style w:type="character" w:customStyle="1" w:styleId="bold">
    <w:name w:val="bold"/>
    <w:uiPriority w:val="99"/>
    <w:rsid w:val="006C0C86"/>
    <w:rPr>
      <w:rFonts w:cs="Times New Roman"/>
    </w:rPr>
  </w:style>
  <w:style w:type="paragraph" w:customStyle="1" w:styleId="Style">
    <w:name w:val="Style"/>
    <w:uiPriority w:val="99"/>
    <w:rsid w:val="008E1301"/>
    <w:pPr>
      <w:widowControl w:val="0"/>
      <w:autoSpaceDE w:val="0"/>
      <w:autoSpaceDN w:val="0"/>
      <w:adjustRightInd w:val="0"/>
    </w:pPr>
    <w:rPr>
      <w:sz w:val="24"/>
      <w:szCs w:val="24"/>
    </w:rPr>
  </w:style>
  <w:style w:type="paragraph" w:styleId="BalloonText">
    <w:name w:val="Balloon Text"/>
    <w:basedOn w:val="Normal"/>
    <w:link w:val="BalloonTextChar"/>
    <w:uiPriority w:val="99"/>
    <w:rsid w:val="005E60B9"/>
    <w:rPr>
      <w:rFonts w:ascii="Tahoma" w:hAnsi="Tahoma" w:cs="Tahoma"/>
      <w:sz w:val="16"/>
      <w:szCs w:val="16"/>
    </w:rPr>
  </w:style>
  <w:style w:type="character" w:customStyle="1" w:styleId="BalloonTextChar">
    <w:name w:val="Balloon Text Char"/>
    <w:link w:val="BalloonText"/>
    <w:uiPriority w:val="99"/>
    <w:locked/>
    <w:rsid w:val="005E60B9"/>
    <w:rPr>
      <w:rFonts w:ascii="Tahoma" w:hAnsi="Tahoma" w:cs="Tahoma"/>
      <w:sz w:val="16"/>
      <w:szCs w:val="16"/>
    </w:rPr>
  </w:style>
  <w:style w:type="paragraph" w:styleId="ListParagraph">
    <w:name w:val="List Paragraph"/>
    <w:basedOn w:val="Normal"/>
    <w:uiPriority w:val="34"/>
    <w:qFormat/>
    <w:rsid w:val="00773D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DC"/>
    <w:rPr>
      <w:rFonts w:ascii="Century Gothic" w:hAnsi="Century Gothic"/>
    </w:rPr>
  </w:style>
  <w:style w:type="paragraph" w:styleId="Heading1">
    <w:name w:val="heading 1"/>
    <w:basedOn w:val="Normal"/>
    <w:next w:val="Normal"/>
    <w:link w:val="Heading1Char"/>
    <w:uiPriority w:val="99"/>
    <w:qFormat/>
    <w:rsid w:val="000F2BDC"/>
    <w:pPr>
      <w:keepNext/>
      <w:jc w:val="center"/>
      <w:outlineLvl w:val="0"/>
    </w:pPr>
    <w:rPr>
      <w:sz w:val="24"/>
    </w:rPr>
  </w:style>
  <w:style w:type="paragraph" w:styleId="Heading2">
    <w:name w:val="heading 2"/>
    <w:basedOn w:val="Normal"/>
    <w:next w:val="Normal"/>
    <w:link w:val="Heading2Char"/>
    <w:uiPriority w:val="99"/>
    <w:qFormat/>
    <w:rsid w:val="000F2BDC"/>
    <w:pPr>
      <w:keepNext/>
      <w:spacing w:after="120"/>
      <w:outlineLvl w:val="1"/>
    </w:pPr>
    <w:rPr>
      <w:b/>
      <w:bCs/>
      <w:sz w:val="24"/>
    </w:rPr>
  </w:style>
  <w:style w:type="paragraph" w:styleId="Heading3">
    <w:name w:val="heading 3"/>
    <w:basedOn w:val="Normal"/>
    <w:next w:val="Normal"/>
    <w:link w:val="Heading3Char"/>
    <w:uiPriority w:val="99"/>
    <w:qFormat/>
    <w:rsid w:val="000F2BDC"/>
    <w:pPr>
      <w:keepNext/>
      <w:numPr>
        <w:numId w:val="1"/>
      </w:numPr>
      <w:outlineLvl w:val="2"/>
    </w:pPr>
    <w:rPr>
      <w:sz w:val="24"/>
      <w:u w:val="single"/>
    </w:rPr>
  </w:style>
  <w:style w:type="paragraph" w:styleId="Heading4">
    <w:name w:val="heading 4"/>
    <w:basedOn w:val="Normal"/>
    <w:next w:val="Normal"/>
    <w:link w:val="Heading4Char"/>
    <w:uiPriority w:val="99"/>
    <w:qFormat/>
    <w:rsid w:val="000F2BDC"/>
    <w:pPr>
      <w:keepNext/>
      <w:spacing w:before="60" w:after="60"/>
      <w:jc w:val="center"/>
      <w:outlineLvl w:val="3"/>
    </w:pPr>
    <w:rPr>
      <w:b/>
      <w:bCs/>
      <w:sz w:val="24"/>
    </w:rPr>
  </w:style>
  <w:style w:type="paragraph" w:styleId="Heading5">
    <w:name w:val="heading 5"/>
    <w:basedOn w:val="Normal"/>
    <w:next w:val="Normal"/>
    <w:link w:val="Heading5Char"/>
    <w:uiPriority w:val="99"/>
    <w:qFormat/>
    <w:rsid w:val="000F2BDC"/>
    <w:pPr>
      <w:keepNext/>
      <w:outlineLvl w:val="4"/>
    </w:pPr>
    <w:rPr>
      <w:b/>
      <w:bCs/>
      <w:sz w:val="24"/>
      <w:u w:val="single"/>
    </w:rPr>
  </w:style>
  <w:style w:type="paragraph" w:styleId="Heading6">
    <w:name w:val="heading 6"/>
    <w:basedOn w:val="Normal"/>
    <w:next w:val="Normal"/>
    <w:link w:val="Heading6Char"/>
    <w:uiPriority w:val="99"/>
    <w:qFormat/>
    <w:rsid w:val="000F2BDC"/>
    <w:pPr>
      <w:keepNext/>
      <w:tabs>
        <w:tab w:val="left" w:pos="270"/>
      </w:tabs>
      <w:spacing w:before="160" w:after="160"/>
      <w:outlineLvl w:val="5"/>
    </w:pPr>
    <w:rPr>
      <w:sz w:val="24"/>
    </w:rPr>
  </w:style>
  <w:style w:type="paragraph" w:styleId="Heading7">
    <w:name w:val="heading 7"/>
    <w:basedOn w:val="Normal"/>
    <w:next w:val="Normal"/>
    <w:link w:val="Heading7Char"/>
    <w:uiPriority w:val="99"/>
    <w:qFormat/>
    <w:rsid w:val="000F2BDC"/>
    <w:pPr>
      <w:keepNext/>
      <w:spacing w:before="20" w:after="160"/>
      <w:outlineLvl w:val="6"/>
    </w:pPr>
  </w:style>
  <w:style w:type="paragraph" w:styleId="Heading8">
    <w:name w:val="heading 8"/>
    <w:basedOn w:val="Normal"/>
    <w:next w:val="Normal"/>
    <w:link w:val="Heading8Char"/>
    <w:uiPriority w:val="99"/>
    <w:qFormat/>
    <w:rsid w:val="000F2BDC"/>
    <w:pPr>
      <w:keepNext/>
      <w:outlineLvl w:val="7"/>
    </w:pPr>
    <w:rPr>
      <w:b/>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19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8195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8195C"/>
    <w:rPr>
      <w:rFonts w:ascii="Cambria" w:eastAsia="Times New Roman" w:hAnsi="Cambria" w:cs="Times New Roman"/>
      <w:b/>
      <w:bCs/>
      <w:sz w:val="26"/>
      <w:szCs w:val="26"/>
    </w:rPr>
  </w:style>
  <w:style w:type="character" w:customStyle="1" w:styleId="Heading4Char">
    <w:name w:val="Heading 4 Char"/>
    <w:link w:val="Heading4"/>
    <w:uiPriority w:val="9"/>
    <w:semiHidden/>
    <w:rsid w:val="0018195C"/>
    <w:rPr>
      <w:rFonts w:ascii="Calibri" w:eastAsia="Times New Roman" w:hAnsi="Calibri" w:cs="Times New Roman"/>
      <w:b/>
      <w:bCs/>
      <w:sz w:val="28"/>
      <w:szCs w:val="28"/>
    </w:rPr>
  </w:style>
  <w:style w:type="character" w:customStyle="1" w:styleId="Heading5Char">
    <w:name w:val="Heading 5 Char"/>
    <w:link w:val="Heading5"/>
    <w:uiPriority w:val="9"/>
    <w:semiHidden/>
    <w:rsid w:val="0018195C"/>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8195C"/>
    <w:rPr>
      <w:rFonts w:ascii="Calibri" w:eastAsia="Times New Roman" w:hAnsi="Calibri" w:cs="Times New Roman"/>
      <w:b/>
      <w:bCs/>
    </w:rPr>
  </w:style>
  <w:style w:type="character" w:customStyle="1" w:styleId="Heading7Char">
    <w:name w:val="Heading 7 Char"/>
    <w:link w:val="Heading7"/>
    <w:uiPriority w:val="9"/>
    <w:semiHidden/>
    <w:rsid w:val="0018195C"/>
    <w:rPr>
      <w:rFonts w:ascii="Calibri" w:eastAsia="Times New Roman" w:hAnsi="Calibri" w:cs="Times New Roman"/>
      <w:sz w:val="24"/>
      <w:szCs w:val="24"/>
    </w:rPr>
  </w:style>
  <w:style w:type="character" w:customStyle="1" w:styleId="Heading8Char">
    <w:name w:val="Heading 8 Char"/>
    <w:link w:val="Heading8"/>
    <w:uiPriority w:val="9"/>
    <w:semiHidden/>
    <w:rsid w:val="0018195C"/>
    <w:rPr>
      <w:rFonts w:ascii="Calibri" w:eastAsia="Times New Roman" w:hAnsi="Calibri" w:cs="Times New Roman"/>
      <w:i/>
      <w:iCs/>
      <w:sz w:val="24"/>
      <w:szCs w:val="24"/>
    </w:rPr>
  </w:style>
  <w:style w:type="paragraph" w:styleId="Header">
    <w:name w:val="header"/>
    <w:basedOn w:val="Normal"/>
    <w:link w:val="HeaderChar"/>
    <w:uiPriority w:val="99"/>
    <w:rsid w:val="000F2BDC"/>
    <w:pPr>
      <w:tabs>
        <w:tab w:val="center" w:pos="4320"/>
        <w:tab w:val="right" w:pos="8640"/>
      </w:tabs>
    </w:pPr>
    <w:rPr>
      <w:sz w:val="24"/>
    </w:rPr>
  </w:style>
  <w:style w:type="character" w:customStyle="1" w:styleId="HeaderChar">
    <w:name w:val="Header Char"/>
    <w:link w:val="Header"/>
    <w:uiPriority w:val="99"/>
    <w:semiHidden/>
    <w:rsid w:val="0018195C"/>
    <w:rPr>
      <w:rFonts w:ascii="Century Gothic" w:hAnsi="Century Gothic"/>
      <w:sz w:val="20"/>
      <w:szCs w:val="20"/>
    </w:rPr>
  </w:style>
  <w:style w:type="paragraph" w:styleId="Footer">
    <w:name w:val="footer"/>
    <w:basedOn w:val="Normal"/>
    <w:link w:val="FooterChar"/>
    <w:uiPriority w:val="99"/>
    <w:rsid w:val="000F2BDC"/>
    <w:pPr>
      <w:tabs>
        <w:tab w:val="center" w:pos="4320"/>
        <w:tab w:val="right" w:pos="8640"/>
      </w:tabs>
    </w:pPr>
  </w:style>
  <w:style w:type="character" w:customStyle="1" w:styleId="FooterChar">
    <w:name w:val="Footer Char"/>
    <w:link w:val="Footer"/>
    <w:uiPriority w:val="99"/>
    <w:locked/>
    <w:rsid w:val="001B1455"/>
    <w:rPr>
      <w:rFonts w:ascii="Century Gothic" w:hAnsi="Century Gothic" w:cs="Times New Roman"/>
    </w:rPr>
  </w:style>
  <w:style w:type="paragraph" w:styleId="BodyText">
    <w:name w:val="Body Text"/>
    <w:basedOn w:val="Normal"/>
    <w:link w:val="BodyTextChar"/>
    <w:uiPriority w:val="99"/>
    <w:rsid w:val="000F2BDC"/>
    <w:rPr>
      <w:rFonts w:ascii="Arial" w:hAnsi="Arial" w:cs="Arial"/>
      <w:sz w:val="24"/>
    </w:rPr>
  </w:style>
  <w:style w:type="character" w:customStyle="1" w:styleId="BodyTextChar">
    <w:name w:val="Body Text Char"/>
    <w:link w:val="BodyText"/>
    <w:uiPriority w:val="99"/>
    <w:semiHidden/>
    <w:rsid w:val="0018195C"/>
    <w:rPr>
      <w:rFonts w:ascii="Century Gothic" w:hAnsi="Century Gothic"/>
      <w:sz w:val="20"/>
      <w:szCs w:val="20"/>
    </w:rPr>
  </w:style>
  <w:style w:type="paragraph" w:styleId="BodyTextIndent">
    <w:name w:val="Body Text Indent"/>
    <w:basedOn w:val="Normal"/>
    <w:link w:val="BodyTextIndentChar"/>
    <w:uiPriority w:val="99"/>
    <w:rsid w:val="000F2BDC"/>
    <w:pPr>
      <w:ind w:left="360"/>
    </w:pPr>
    <w:rPr>
      <w:sz w:val="24"/>
    </w:rPr>
  </w:style>
  <w:style w:type="character" w:customStyle="1" w:styleId="BodyTextIndentChar">
    <w:name w:val="Body Text Indent Char"/>
    <w:link w:val="BodyTextIndent"/>
    <w:uiPriority w:val="99"/>
    <w:semiHidden/>
    <w:rsid w:val="0018195C"/>
    <w:rPr>
      <w:rFonts w:ascii="Century Gothic" w:hAnsi="Century Gothic"/>
      <w:sz w:val="20"/>
      <w:szCs w:val="20"/>
    </w:rPr>
  </w:style>
  <w:style w:type="paragraph" w:styleId="BodyTextIndent2">
    <w:name w:val="Body Text Indent 2"/>
    <w:basedOn w:val="Normal"/>
    <w:link w:val="BodyTextIndent2Char"/>
    <w:uiPriority w:val="99"/>
    <w:rsid w:val="000F2BDC"/>
    <w:pPr>
      <w:tabs>
        <w:tab w:val="left" w:pos="720"/>
        <w:tab w:val="left" w:pos="1080"/>
      </w:tabs>
      <w:ind w:left="1080" w:hanging="360"/>
    </w:pPr>
    <w:rPr>
      <w:sz w:val="24"/>
    </w:rPr>
  </w:style>
  <w:style w:type="character" w:customStyle="1" w:styleId="BodyTextIndent2Char">
    <w:name w:val="Body Text Indent 2 Char"/>
    <w:link w:val="BodyTextIndent2"/>
    <w:uiPriority w:val="99"/>
    <w:semiHidden/>
    <w:rsid w:val="0018195C"/>
    <w:rPr>
      <w:rFonts w:ascii="Century Gothic" w:hAnsi="Century Gothic"/>
      <w:sz w:val="20"/>
      <w:szCs w:val="20"/>
    </w:rPr>
  </w:style>
  <w:style w:type="paragraph" w:styleId="BodyTextIndent3">
    <w:name w:val="Body Text Indent 3"/>
    <w:basedOn w:val="Normal"/>
    <w:link w:val="BodyTextIndent3Char"/>
    <w:uiPriority w:val="99"/>
    <w:rsid w:val="000F2BDC"/>
    <w:pPr>
      <w:tabs>
        <w:tab w:val="left" w:pos="360"/>
      </w:tabs>
      <w:ind w:left="360" w:hanging="360"/>
    </w:pPr>
    <w:rPr>
      <w:bCs/>
      <w:sz w:val="24"/>
    </w:rPr>
  </w:style>
  <w:style w:type="character" w:customStyle="1" w:styleId="BodyTextIndent3Char">
    <w:name w:val="Body Text Indent 3 Char"/>
    <w:link w:val="BodyTextIndent3"/>
    <w:uiPriority w:val="99"/>
    <w:semiHidden/>
    <w:rsid w:val="0018195C"/>
    <w:rPr>
      <w:rFonts w:ascii="Century Gothic" w:hAnsi="Century Gothic"/>
      <w:sz w:val="16"/>
      <w:szCs w:val="16"/>
    </w:rPr>
  </w:style>
  <w:style w:type="paragraph" w:customStyle="1" w:styleId="xl39">
    <w:name w:val="xl39"/>
    <w:basedOn w:val="Normal"/>
    <w:uiPriority w:val="99"/>
    <w:rsid w:val="000F2BDC"/>
    <w:pPr>
      <w:spacing w:before="100" w:beforeAutospacing="1" w:after="100" w:afterAutospacing="1"/>
      <w:jc w:val="center"/>
    </w:pPr>
    <w:rPr>
      <w:rFonts w:ascii="Arial" w:eastAsia="Arial Unicode MS" w:hAnsi="Arial" w:cs="Arial"/>
      <w:b/>
      <w:bCs/>
      <w:sz w:val="28"/>
      <w:szCs w:val="28"/>
    </w:rPr>
  </w:style>
  <w:style w:type="paragraph" w:styleId="BodyText2">
    <w:name w:val="Body Text 2"/>
    <w:basedOn w:val="Normal"/>
    <w:link w:val="BodyText2Char"/>
    <w:uiPriority w:val="99"/>
    <w:rsid w:val="000F2BDC"/>
    <w:pPr>
      <w:tabs>
        <w:tab w:val="left" w:pos="360"/>
      </w:tabs>
      <w:ind w:right="-360"/>
      <w:jc w:val="both"/>
    </w:pPr>
    <w:rPr>
      <w:sz w:val="24"/>
    </w:rPr>
  </w:style>
  <w:style w:type="character" w:customStyle="1" w:styleId="BodyText2Char">
    <w:name w:val="Body Text 2 Char"/>
    <w:link w:val="BodyText2"/>
    <w:uiPriority w:val="99"/>
    <w:semiHidden/>
    <w:rsid w:val="0018195C"/>
    <w:rPr>
      <w:rFonts w:ascii="Century Gothic" w:hAnsi="Century Gothic"/>
      <w:sz w:val="20"/>
      <w:szCs w:val="20"/>
    </w:rPr>
  </w:style>
  <w:style w:type="character" w:styleId="PageNumber">
    <w:name w:val="page number"/>
    <w:uiPriority w:val="99"/>
    <w:rsid w:val="00660AEE"/>
    <w:rPr>
      <w:rFonts w:cs="Times New Roman"/>
    </w:rPr>
  </w:style>
  <w:style w:type="table" w:styleId="TableGrid">
    <w:name w:val="Table Grid"/>
    <w:basedOn w:val="TableNormal"/>
    <w:uiPriority w:val="99"/>
    <w:rsid w:val="006A7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E4D20"/>
    <w:pPr>
      <w:jc w:val="center"/>
    </w:pPr>
    <w:rPr>
      <w:b/>
      <w:sz w:val="24"/>
      <w:u w:val="single"/>
    </w:rPr>
  </w:style>
  <w:style w:type="character" w:customStyle="1" w:styleId="TitleChar">
    <w:name w:val="Title Char"/>
    <w:link w:val="Title"/>
    <w:uiPriority w:val="10"/>
    <w:rsid w:val="0018195C"/>
    <w:rPr>
      <w:rFonts w:ascii="Cambria" w:eastAsia="Times New Roman" w:hAnsi="Cambria" w:cs="Times New Roman"/>
      <w:b/>
      <w:bCs/>
      <w:kern w:val="28"/>
      <w:sz w:val="32"/>
      <w:szCs w:val="32"/>
    </w:rPr>
  </w:style>
  <w:style w:type="character" w:styleId="Hyperlink">
    <w:name w:val="Hyperlink"/>
    <w:uiPriority w:val="99"/>
    <w:rsid w:val="006E4D20"/>
    <w:rPr>
      <w:rFonts w:cs="Times New Roman"/>
      <w:color w:val="0000FF"/>
      <w:u w:val="single"/>
    </w:rPr>
  </w:style>
  <w:style w:type="character" w:styleId="FollowedHyperlink">
    <w:name w:val="FollowedHyperlink"/>
    <w:uiPriority w:val="99"/>
    <w:rsid w:val="006E4D20"/>
    <w:rPr>
      <w:rFonts w:cs="Times New Roman"/>
      <w:color w:val="800080"/>
      <w:u w:val="single"/>
    </w:rPr>
  </w:style>
  <w:style w:type="paragraph" w:styleId="NormalWeb">
    <w:name w:val="Normal (Web)"/>
    <w:basedOn w:val="Normal"/>
    <w:uiPriority w:val="99"/>
    <w:rsid w:val="006C0C86"/>
    <w:pPr>
      <w:spacing w:before="100" w:beforeAutospacing="1" w:after="100" w:afterAutospacing="1"/>
    </w:pPr>
    <w:rPr>
      <w:rFonts w:cs="Century Gothic"/>
      <w:sz w:val="24"/>
      <w:szCs w:val="24"/>
    </w:rPr>
  </w:style>
  <w:style w:type="character" w:customStyle="1" w:styleId="body">
    <w:name w:val="body"/>
    <w:uiPriority w:val="99"/>
    <w:rsid w:val="006C0C86"/>
    <w:rPr>
      <w:rFonts w:cs="Times New Roman"/>
    </w:rPr>
  </w:style>
  <w:style w:type="character" w:customStyle="1" w:styleId="bold">
    <w:name w:val="bold"/>
    <w:uiPriority w:val="99"/>
    <w:rsid w:val="006C0C86"/>
    <w:rPr>
      <w:rFonts w:cs="Times New Roman"/>
    </w:rPr>
  </w:style>
  <w:style w:type="paragraph" w:customStyle="1" w:styleId="Style">
    <w:name w:val="Style"/>
    <w:uiPriority w:val="99"/>
    <w:rsid w:val="008E1301"/>
    <w:pPr>
      <w:widowControl w:val="0"/>
      <w:autoSpaceDE w:val="0"/>
      <w:autoSpaceDN w:val="0"/>
      <w:adjustRightInd w:val="0"/>
    </w:pPr>
    <w:rPr>
      <w:sz w:val="24"/>
      <w:szCs w:val="24"/>
    </w:rPr>
  </w:style>
  <w:style w:type="paragraph" w:styleId="BalloonText">
    <w:name w:val="Balloon Text"/>
    <w:basedOn w:val="Normal"/>
    <w:link w:val="BalloonTextChar"/>
    <w:uiPriority w:val="99"/>
    <w:rsid w:val="005E60B9"/>
    <w:rPr>
      <w:rFonts w:ascii="Tahoma" w:hAnsi="Tahoma" w:cs="Tahoma"/>
      <w:sz w:val="16"/>
      <w:szCs w:val="16"/>
    </w:rPr>
  </w:style>
  <w:style w:type="character" w:customStyle="1" w:styleId="BalloonTextChar">
    <w:name w:val="Balloon Text Char"/>
    <w:link w:val="BalloonText"/>
    <w:uiPriority w:val="99"/>
    <w:locked/>
    <w:rsid w:val="005E60B9"/>
    <w:rPr>
      <w:rFonts w:ascii="Tahoma" w:hAnsi="Tahoma" w:cs="Tahoma"/>
      <w:sz w:val="16"/>
      <w:szCs w:val="16"/>
    </w:rPr>
  </w:style>
  <w:style w:type="paragraph" w:styleId="ListParagraph">
    <w:name w:val="List Paragraph"/>
    <w:basedOn w:val="Normal"/>
    <w:uiPriority w:val="34"/>
    <w:qFormat/>
    <w:rsid w:val="00773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854037">
      <w:bodyDiv w:val="1"/>
      <w:marLeft w:val="0"/>
      <w:marRight w:val="0"/>
      <w:marTop w:val="0"/>
      <w:marBottom w:val="0"/>
      <w:divBdr>
        <w:top w:val="none" w:sz="0" w:space="0" w:color="auto"/>
        <w:left w:val="none" w:sz="0" w:space="0" w:color="auto"/>
        <w:bottom w:val="none" w:sz="0" w:space="0" w:color="auto"/>
        <w:right w:val="none" w:sz="0" w:space="0" w:color="auto"/>
      </w:divBdr>
      <w:divsChild>
        <w:div w:id="1799445098">
          <w:marLeft w:val="0"/>
          <w:marRight w:val="0"/>
          <w:marTop w:val="0"/>
          <w:marBottom w:val="0"/>
          <w:divBdr>
            <w:top w:val="none" w:sz="0" w:space="0" w:color="auto"/>
            <w:left w:val="none" w:sz="0" w:space="0" w:color="auto"/>
            <w:bottom w:val="none" w:sz="0" w:space="0" w:color="auto"/>
            <w:right w:val="none" w:sz="0" w:space="0" w:color="auto"/>
          </w:divBdr>
          <w:divsChild>
            <w:div w:id="1872374896">
              <w:marLeft w:val="0"/>
              <w:marRight w:val="0"/>
              <w:marTop w:val="0"/>
              <w:marBottom w:val="0"/>
              <w:divBdr>
                <w:top w:val="none" w:sz="0" w:space="0" w:color="auto"/>
                <w:left w:val="none" w:sz="0" w:space="0" w:color="auto"/>
                <w:bottom w:val="none" w:sz="0" w:space="0" w:color="auto"/>
                <w:right w:val="none" w:sz="0" w:space="0" w:color="auto"/>
              </w:divBdr>
              <w:divsChild>
                <w:div w:id="1439981044">
                  <w:marLeft w:val="0"/>
                  <w:marRight w:val="0"/>
                  <w:marTop w:val="0"/>
                  <w:marBottom w:val="0"/>
                  <w:divBdr>
                    <w:top w:val="none" w:sz="0" w:space="0" w:color="auto"/>
                    <w:left w:val="none" w:sz="0" w:space="0" w:color="auto"/>
                    <w:bottom w:val="none" w:sz="0" w:space="0" w:color="auto"/>
                    <w:right w:val="none" w:sz="0" w:space="0" w:color="auto"/>
                  </w:divBdr>
                  <w:divsChild>
                    <w:div w:id="694036185">
                      <w:marLeft w:val="0"/>
                      <w:marRight w:val="0"/>
                      <w:marTop w:val="0"/>
                      <w:marBottom w:val="0"/>
                      <w:divBdr>
                        <w:top w:val="none" w:sz="0" w:space="0" w:color="auto"/>
                        <w:left w:val="none" w:sz="0" w:space="0" w:color="auto"/>
                        <w:bottom w:val="none" w:sz="0" w:space="0" w:color="auto"/>
                        <w:right w:val="none" w:sz="0" w:space="0" w:color="auto"/>
                      </w:divBdr>
                      <w:divsChild>
                        <w:div w:id="1292635832">
                          <w:marLeft w:val="0"/>
                          <w:marRight w:val="0"/>
                          <w:marTop w:val="0"/>
                          <w:marBottom w:val="0"/>
                          <w:divBdr>
                            <w:top w:val="none" w:sz="0" w:space="0" w:color="auto"/>
                            <w:left w:val="none" w:sz="0" w:space="0" w:color="auto"/>
                            <w:bottom w:val="none" w:sz="0" w:space="0" w:color="auto"/>
                            <w:right w:val="none" w:sz="0" w:space="0" w:color="auto"/>
                          </w:divBdr>
                        </w:div>
                        <w:div w:id="487016134">
                          <w:marLeft w:val="0"/>
                          <w:marRight w:val="0"/>
                          <w:marTop w:val="0"/>
                          <w:marBottom w:val="0"/>
                          <w:divBdr>
                            <w:top w:val="none" w:sz="0" w:space="0" w:color="auto"/>
                            <w:left w:val="none" w:sz="0" w:space="0" w:color="auto"/>
                            <w:bottom w:val="none" w:sz="0" w:space="0" w:color="auto"/>
                            <w:right w:val="none" w:sz="0" w:space="0" w:color="auto"/>
                          </w:divBdr>
                          <w:divsChild>
                            <w:div w:id="1519002310">
                              <w:marLeft w:val="240"/>
                              <w:marRight w:val="240"/>
                              <w:marTop w:val="240"/>
                              <w:marBottom w:val="240"/>
                              <w:divBdr>
                                <w:top w:val="none" w:sz="0" w:space="0" w:color="auto"/>
                                <w:left w:val="none" w:sz="0" w:space="0" w:color="auto"/>
                                <w:bottom w:val="none" w:sz="0" w:space="0" w:color="auto"/>
                                <w:right w:val="none" w:sz="0" w:space="0" w:color="auto"/>
                              </w:divBdr>
                              <w:divsChild>
                                <w:div w:id="699823561">
                                  <w:marLeft w:val="0"/>
                                  <w:marRight w:val="0"/>
                                  <w:marTop w:val="0"/>
                                  <w:marBottom w:val="0"/>
                                  <w:divBdr>
                                    <w:top w:val="single" w:sz="36" w:space="0" w:color="009966"/>
                                    <w:left w:val="none" w:sz="0" w:space="0" w:color="auto"/>
                                    <w:bottom w:val="single" w:sz="12" w:space="0" w:color="009966"/>
                                    <w:right w:val="none" w:sz="0" w:space="0" w:color="auto"/>
                                  </w:divBdr>
                                </w:div>
                                <w:div w:id="1034227906">
                                  <w:marLeft w:val="0"/>
                                  <w:marRight w:val="0"/>
                                  <w:marTop w:val="0"/>
                                  <w:marBottom w:val="0"/>
                                  <w:divBdr>
                                    <w:top w:val="single" w:sz="6" w:space="5" w:color="CCCCCC"/>
                                    <w:left w:val="none" w:sz="0" w:space="0" w:color="auto"/>
                                    <w:bottom w:val="none" w:sz="0" w:space="0" w:color="auto"/>
                                    <w:right w:val="none" w:sz="0" w:space="0" w:color="auto"/>
                                  </w:divBdr>
                                </w:div>
                                <w:div w:id="1679891819">
                                  <w:marLeft w:val="0"/>
                                  <w:marRight w:val="0"/>
                                  <w:marTop w:val="0"/>
                                  <w:marBottom w:val="0"/>
                                  <w:divBdr>
                                    <w:top w:val="single" w:sz="6" w:space="5" w:color="CCCCCC"/>
                                    <w:left w:val="none" w:sz="0" w:space="0" w:color="auto"/>
                                    <w:bottom w:val="none" w:sz="0" w:space="0" w:color="auto"/>
                                    <w:right w:val="none" w:sz="0" w:space="0" w:color="auto"/>
                                  </w:divBdr>
                                </w:div>
                                <w:div w:id="3951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gif"/><Relationship Id="rId10" Type="http://schemas.openxmlformats.org/officeDocument/2006/relationships/oleObject" Target="embeddings/oleObject1.bin"/><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62D86-19D5-4D23-9B2F-9F20F2BE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CONFIDENTIALITY OF THE MEDICAL RECORD – STATEMENT</vt:lpstr>
    </vt:vector>
  </TitlesOfParts>
  <Company>BFMC</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OF THE MEDICAL RECORD – STATEMENT</dc:title>
  <dc:creator>101346</dc:creator>
  <cp:lastModifiedBy>Lisa OHayre</cp:lastModifiedBy>
  <cp:revision>5</cp:revision>
  <cp:lastPrinted>2017-02-24T19:11:00Z</cp:lastPrinted>
  <dcterms:created xsi:type="dcterms:W3CDTF">2017-02-24T20:58:00Z</dcterms:created>
  <dcterms:modified xsi:type="dcterms:W3CDTF">2017-08-07T18:55:00Z</dcterms:modified>
</cp:coreProperties>
</file>