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5"/>
        <w:gridCol w:w="2873"/>
        <w:gridCol w:w="4203"/>
      </w:tblGrid>
      <w:tr w:rsidR="00526085" w:rsidRPr="00526085" w:rsidTr="00741B42">
        <w:trPr>
          <w:trHeight w:val="1008"/>
          <w:jc w:val="center"/>
        </w:trPr>
        <w:tc>
          <w:tcPr>
            <w:tcW w:w="10191" w:type="dxa"/>
            <w:gridSpan w:val="3"/>
            <w:tcBorders>
              <w:top w:val="nil"/>
              <w:left w:val="nil"/>
              <w:bottom w:val="nil"/>
              <w:right w:val="nil"/>
            </w:tcBorders>
          </w:tcPr>
          <w:p w:rsidR="00526085" w:rsidRPr="00124C31" w:rsidRDefault="00526085" w:rsidP="004E1FDC">
            <w:pPr>
              <w:pStyle w:val="Header"/>
              <w:rPr>
                <w:rFonts w:ascii="Times New Roman" w:hAnsi="Times New Roman"/>
                <w:b/>
              </w:rPr>
            </w:pPr>
            <w:r w:rsidRPr="00124C31">
              <w:rPr>
                <w:rFonts w:ascii="Times New Roman" w:hAnsi="Times New Roman"/>
                <w:b/>
              </w:rPr>
              <w:t xml:space="preserve">                                                   </w:t>
            </w:r>
            <w:r w:rsidRPr="00124C31">
              <w:rPr>
                <w:rFonts w:ascii="Times New Roman" w:hAnsi="Times New Roman"/>
                <w:b/>
              </w:rPr>
              <w:object w:dxaOrig="4723" w:dyaOrig="1944">
                <v:rect id="_x0000_i1025" style="width:174pt;height:74.4pt" o:ole="" o:preferrelative="t" stroked="f">
                  <v:imagedata r:id="rId8" o:title=""/>
                </v:rect>
                <o:OLEObject Type="Embed" ProgID="StaticMetafile" ShapeID="_x0000_i1025" DrawAspect="Content" ObjectID="_1563612118" r:id="rId9"/>
              </w:object>
            </w:r>
          </w:p>
          <w:p w:rsidR="00526085" w:rsidRPr="00124C31" w:rsidRDefault="00526085" w:rsidP="004E1FDC">
            <w:pPr>
              <w:pStyle w:val="Header"/>
              <w:rPr>
                <w:rFonts w:ascii="Times New Roman" w:hAnsi="Times New Roman"/>
                <w:b/>
                <w:iCs/>
                <w:color w:val="000000"/>
                <w:sz w:val="18"/>
                <w:szCs w:val="24"/>
              </w:rPr>
            </w:pPr>
          </w:p>
        </w:tc>
      </w:tr>
      <w:tr w:rsidR="00E06E06" w:rsidRPr="00526085" w:rsidTr="00741B42">
        <w:trPr>
          <w:trHeight w:val="403"/>
          <w:jc w:val="center"/>
        </w:trPr>
        <w:tc>
          <w:tcPr>
            <w:tcW w:w="3115" w:type="dxa"/>
            <w:vMerge w:val="restart"/>
            <w:tcBorders>
              <w:top w:val="nil"/>
              <w:left w:val="nil"/>
              <w:right w:val="nil"/>
            </w:tcBorders>
            <w:vAlign w:val="center"/>
          </w:tcPr>
          <w:p w:rsidR="00E06E06" w:rsidRPr="000A384A" w:rsidRDefault="00E06E06" w:rsidP="006E4627">
            <w:pPr>
              <w:jc w:val="center"/>
              <w:rPr>
                <w:rFonts w:ascii="Calibri" w:hAnsi="Calibri"/>
                <w:b/>
                <w:sz w:val="48"/>
                <w:szCs w:val="48"/>
              </w:rPr>
            </w:pPr>
            <w:r w:rsidRPr="000A384A">
              <w:rPr>
                <w:rFonts w:ascii="Calibri" w:hAnsi="Calibri"/>
                <w:b/>
                <w:sz w:val="48"/>
                <w:szCs w:val="48"/>
              </w:rPr>
              <w:t>CLINICAL</w:t>
            </w:r>
          </w:p>
          <w:p w:rsidR="00E06E06" w:rsidRPr="000A384A" w:rsidRDefault="00E06E06" w:rsidP="006E4627">
            <w:pPr>
              <w:jc w:val="center"/>
              <w:rPr>
                <w:rFonts w:ascii="Calibri" w:hAnsi="Calibri"/>
                <w:b/>
                <w:sz w:val="48"/>
                <w:szCs w:val="48"/>
              </w:rPr>
            </w:pPr>
            <w:r w:rsidRPr="000A384A">
              <w:rPr>
                <w:rFonts w:ascii="Calibri" w:hAnsi="Calibri"/>
                <w:b/>
                <w:sz w:val="48"/>
                <w:szCs w:val="48"/>
              </w:rPr>
              <w:t>PRACTICE</w:t>
            </w:r>
          </w:p>
          <w:p w:rsidR="00E06E06" w:rsidRPr="000A384A" w:rsidRDefault="00E06E06" w:rsidP="006E4627">
            <w:pPr>
              <w:jc w:val="center"/>
              <w:rPr>
                <w:rFonts w:ascii="Calibri" w:hAnsi="Calibri"/>
                <w:b/>
                <w:sz w:val="48"/>
                <w:szCs w:val="48"/>
              </w:rPr>
            </w:pPr>
            <w:r w:rsidRPr="000A384A">
              <w:rPr>
                <w:rFonts w:ascii="Calibri" w:hAnsi="Calibri"/>
                <w:b/>
                <w:sz w:val="48"/>
                <w:szCs w:val="48"/>
              </w:rPr>
              <w:t>GUIDELINE</w:t>
            </w:r>
          </w:p>
          <w:p w:rsidR="00E06E06" w:rsidRPr="00582418" w:rsidRDefault="00E06E06" w:rsidP="006E4627">
            <w:pPr>
              <w:jc w:val="center"/>
              <w:rPr>
                <w:b/>
                <w:sz w:val="32"/>
                <w:szCs w:val="32"/>
              </w:rPr>
            </w:pPr>
          </w:p>
        </w:tc>
        <w:tc>
          <w:tcPr>
            <w:tcW w:w="2873" w:type="dxa"/>
            <w:tcBorders>
              <w:top w:val="nil"/>
              <w:left w:val="nil"/>
              <w:bottom w:val="nil"/>
              <w:right w:val="nil"/>
            </w:tcBorders>
            <w:vAlign w:val="center"/>
          </w:tcPr>
          <w:p w:rsidR="00E06E06" w:rsidRPr="00B74B67" w:rsidRDefault="00E06E06" w:rsidP="006E4627">
            <w:pPr>
              <w:tabs>
                <w:tab w:val="left" w:pos="2715"/>
              </w:tabs>
              <w:jc w:val="right"/>
              <w:rPr>
                <w:bCs/>
              </w:rPr>
            </w:pPr>
            <w:r w:rsidRPr="00B74B67">
              <w:t xml:space="preserve">Procedure:  </w:t>
            </w:r>
          </w:p>
        </w:tc>
        <w:tc>
          <w:tcPr>
            <w:tcW w:w="4203" w:type="dxa"/>
            <w:tcBorders>
              <w:top w:val="nil"/>
              <w:left w:val="nil"/>
              <w:right w:val="nil"/>
            </w:tcBorders>
            <w:vAlign w:val="center"/>
          </w:tcPr>
          <w:p w:rsidR="00E06E06" w:rsidRPr="003D50C2" w:rsidRDefault="00E06E06" w:rsidP="006E4627">
            <w:pPr>
              <w:rPr>
                <w:b/>
                <w:bCs/>
                <w:sz w:val="22"/>
                <w:szCs w:val="22"/>
              </w:rPr>
            </w:pPr>
            <w:r>
              <w:rPr>
                <w:b/>
                <w:sz w:val="22"/>
                <w:szCs w:val="22"/>
              </w:rPr>
              <w:t>Diabetes</w:t>
            </w:r>
            <w:bookmarkStart w:id="0" w:name="_GoBack"/>
            <w:bookmarkEnd w:id="0"/>
          </w:p>
        </w:tc>
      </w:tr>
      <w:tr w:rsidR="00E06E06" w:rsidRPr="00526085" w:rsidTr="006845A9">
        <w:trPr>
          <w:trHeight w:val="403"/>
          <w:jc w:val="center"/>
        </w:trPr>
        <w:tc>
          <w:tcPr>
            <w:tcW w:w="3115" w:type="dxa"/>
            <w:vMerge/>
            <w:tcBorders>
              <w:top w:val="nil"/>
              <w:left w:val="nil"/>
              <w:right w:val="nil"/>
            </w:tcBorders>
          </w:tcPr>
          <w:p w:rsidR="00E06E06" w:rsidRPr="00124C31" w:rsidRDefault="00E06E06" w:rsidP="004E1FDC">
            <w:pPr>
              <w:jc w:val="center"/>
              <w:rPr>
                <w:rFonts w:ascii="Times New Roman" w:hAnsi="Times New Roman"/>
                <w:b/>
                <w:color w:val="000000"/>
                <w:sz w:val="32"/>
                <w:szCs w:val="32"/>
              </w:rPr>
            </w:pPr>
          </w:p>
        </w:tc>
        <w:tc>
          <w:tcPr>
            <w:tcW w:w="2873" w:type="dxa"/>
            <w:tcBorders>
              <w:top w:val="nil"/>
              <w:left w:val="nil"/>
              <w:bottom w:val="nil"/>
              <w:right w:val="nil"/>
            </w:tcBorders>
            <w:vAlign w:val="center"/>
          </w:tcPr>
          <w:p w:rsidR="00E06E06" w:rsidRPr="00124C31" w:rsidRDefault="00E06E06" w:rsidP="004E1FDC">
            <w:pPr>
              <w:jc w:val="right"/>
              <w:rPr>
                <w:rFonts w:ascii="Times New Roman" w:hAnsi="Times New Roman"/>
                <w:b/>
              </w:rPr>
            </w:pPr>
            <w:r>
              <w:t>Guideline Review Cycle:</w:t>
            </w:r>
          </w:p>
        </w:tc>
        <w:tc>
          <w:tcPr>
            <w:tcW w:w="4203" w:type="dxa"/>
            <w:tcBorders>
              <w:top w:val="nil"/>
              <w:left w:val="nil"/>
              <w:right w:val="nil"/>
            </w:tcBorders>
            <w:vAlign w:val="center"/>
          </w:tcPr>
          <w:p w:rsidR="00E06E06" w:rsidRPr="00124C31" w:rsidRDefault="00E06E06" w:rsidP="004E1FDC">
            <w:pPr>
              <w:rPr>
                <w:rFonts w:ascii="Times New Roman" w:hAnsi="Times New Roman"/>
                <w:b/>
                <w:sz w:val="22"/>
                <w:szCs w:val="22"/>
              </w:rPr>
            </w:pPr>
            <w:r w:rsidRPr="003D50C2">
              <w:rPr>
                <w:b/>
                <w:sz w:val="22"/>
                <w:szCs w:val="22"/>
              </w:rPr>
              <w:t>Biennial</w:t>
            </w:r>
          </w:p>
        </w:tc>
      </w:tr>
      <w:tr w:rsidR="00E06E06" w:rsidRPr="00526085" w:rsidTr="00741B42">
        <w:trPr>
          <w:trHeight w:val="403"/>
          <w:jc w:val="center"/>
        </w:trPr>
        <w:tc>
          <w:tcPr>
            <w:tcW w:w="3115" w:type="dxa"/>
            <w:vMerge/>
            <w:tcBorders>
              <w:left w:val="nil"/>
              <w:right w:val="nil"/>
            </w:tcBorders>
          </w:tcPr>
          <w:p w:rsidR="00E06E06" w:rsidRPr="00124C31" w:rsidRDefault="00E06E06" w:rsidP="004E1FDC">
            <w:pPr>
              <w:rPr>
                <w:rFonts w:ascii="Times New Roman" w:hAnsi="Times New Roman"/>
                <w:b/>
                <w:color w:val="000000"/>
              </w:rPr>
            </w:pPr>
          </w:p>
        </w:tc>
        <w:tc>
          <w:tcPr>
            <w:tcW w:w="2873" w:type="dxa"/>
            <w:tcBorders>
              <w:top w:val="nil"/>
              <w:left w:val="nil"/>
              <w:bottom w:val="nil"/>
              <w:right w:val="nil"/>
            </w:tcBorders>
            <w:vAlign w:val="center"/>
          </w:tcPr>
          <w:p w:rsidR="00E06E06" w:rsidRPr="00124C31" w:rsidRDefault="00E06E06" w:rsidP="004E1FDC">
            <w:pPr>
              <w:jc w:val="right"/>
              <w:rPr>
                <w:rFonts w:ascii="Times New Roman" w:hAnsi="Times New Roman"/>
                <w:b/>
              </w:rPr>
            </w:pPr>
            <w:r>
              <w:t>Reviewed By:</w:t>
            </w:r>
          </w:p>
        </w:tc>
        <w:tc>
          <w:tcPr>
            <w:tcW w:w="4203" w:type="dxa"/>
            <w:tcBorders>
              <w:left w:val="nil"/>
              <w:right w:val="nil"/>
            </w:tcBorders>
            <w:vAlign w:val="center"/>
          </w:tcPr>
          <w:p w:rsidR="00E06E06" w:rsidRPr="00124C31" w:rsidRDefault="00E06E06" w:rsidP="004E1FDC">
            <w:pPr>
              <w:rPr>
                <w:rFonts w:ascii="Times New Roman" w:hAnsi="Times New Roman"/>
                <w:b/>
                <w:sz w:val="22"/>
                <w:szCs w:val="22"/>
              </w:rPr>
            </w:pPr>
            <w:r w:rsidRPr="004A50E8">
              <w:rPr>
                <w:b/>
                <w:sz w:val="22"/>
                <w:szCs w:val="22"/>
              </w:rPr>
              <w:t>Amish Purohit, MD, MHA, CPE, FACHE</w:t>
            </w:r>
          </w:p>
        </w:tc>
      </w:tr>
      <w:tr w:rsidR="00E06E06" w:rsidRPr="00526085" w:rsidTr="00741B42">
        <w:trPr>
          <w:trHeight w:val="403"/>
          <w:jc w:val="center"/>
        </w:trPr>
        <w:tc>
          <w:tcPr>
            <w:tcW w:w="3115" w:type="dxa"/>
            <w:vMerge/>
            <w:tcBorders>
              <w:left w:val="nil"/>
              <w:right w:val="nil"/>
            </w:tcBorders>
          </w:tcPr>
          <w:p w:rsidR="00E06E06" w:rsidRPr="00124C31" w:rsidRDefault="00E06E06" w:rsidP="004E1FDC">
            <w:pPr>
              <w:rPr>
                <w:rFonts w:ascii="Times New Roman" w:hAnsi="Times New Roman"/>
                <w:b/>
                <w:color w:val="000000"/>
              </w:rPr>
            </w:pPr>
          </w:p>
        </w:tc>
        <w:tc>
          <w:tcPr>
            <w:tcW w:w="2873" w:type="dxa"/>
            <w:tcBorders>
              <w:top w:val="nil"/>
              <w:left w:val="nil"/>
              <w:bottom w:val="nil"/>
              <w:right w:val="nil"/>
            </w:tcBorders>
            <w:vAlign w:val="center"/>
          </w:tcPr>
          <w:p w:rsidR="00E06E06" w:rsidRPr="00124C31" w:rsidRDefault="00E06E06" w:rsidP="004E1FDC">
            <w:pPr>
              <w:jc w:val="right"/>
              <w:rPr>
                <w:rFonts w:ascii="Times New Roman" w:hAnsi="Times New Roman"/>
                <w:b/>
              </w:rPr>
            </w:pPr>
            <w:r>
              <w:t>Review Date:</w:t>
            </w:r>
          </w:p>
        </w:tc>
        <w:tc>
          <w:tcPr>
            <w:tcW w:w="4203" w:type="dxa"/>
            <w:tcBorders>
              <w:left w:val="nil"/>
              <w:right w:val="nil"/>
            </w:tcBorders>
            <w:vAlign w:val="center"/>
          </w:tcPr>
          <w:p w:rsidR="00E06E06" w:rsidRPr="00124C31" w:rsidRDefault="00E06E06" w:rsidP="004E1FDC">
            <w:pPr>
              <w:rPr>
                <w:rFonts w:ascii="Times New Roman" w:hAnsi="Times New Roman"/>
                <w:b/>
                <w:sz w:val="22"/>
                <w:szCs w:val="22"/>
              </w:rPr>
            </w:pPr>
            <w:r>
              <w:rPr>
                <w:b/>
                <w:sz w:val="22"/>
                <w:szCs w:val="22"/>
              </w:rPr>
              <w:t>February 2017</w:t>
            </w:r>
          </w:p>
        </w:tc>
      </w:tr>
      <w:tr w:rsidR="00E06E06" w:rsidRPr="00526085" w:rsidTr="00741B42">
        <w:trPr>
          <w:trHeight w:val="629"/>
          <w:jc w:val="center"/>
        </w:trPr>
        <w:tc>
          <w:tcPr>
            <w:tcW w:w="3115" w:type="dxa"/>
            <w:vMerge/>
            <w:tcBorders>
              <w:left w:val="nil"/>
              <w:right w:val="nil"/>
            </w:tcBorders>
          </w:tcPr>
          <w:p w:rsidR="00E06E06" w:rsidRPr="00124C31" w:rsidRDefault="00E06E06" w:rsidP="004E1FDC">
            <w:pPr>
              <w:rPr>
                <w:rFonts w:ascii="Times New Roman" w:hAnsi="Times New Roman"/>
                <w:b/>
                <w:color w:val="000000"/>
              </w:rPr>
            </w:pPr>
          </w:p>
        </w:tc>
        <w:tc>
          <w:tcPr>
            <w:tcW w:w="2873" w:type="dxa"/>
            <w:tcBorders>
              <w:top w:val="nil"/>
              <w:left w:val="nil"/>
              <w:bottom w:val="nil"/>
              <w:right w:val="nil"/>
            </w:tcBorders>
            <w:vAlign w:val="center"/>
          </w:tcPr>
          <w:p w:rsidR="00E06E06" w:rsidRPr="00124C31" w:rsidRDefault="00E06E06" w:rsidP="00741B42">
            <w:pPr>
              <w:rPr>
                <w:rFonts w:ascii="Times New Roman" w:hAnsi="Times New Roman"/>
                <w:b/>
              </w:rPr>
            </w:pPr>
            <w:r>
              <w:t>Committee Approval Date:</w:t>
            </w:r>
          </w:p>
        </w:tc>
        <w:tc>
          <w:tcPr>
            <w:tcW w:w="4203" w:type="dxa"/>
            <w:tcBorders>
              <w:left w:val="nil"/>
              <w:right w:val="nil"/>
            </w:tcBorders>
            <w:vAlign w:val="center"/>
          </w:tcPr>
          <w:p w:rsidR="00E06E06" w:rsidRPr="00741B42" w:rsidRDefault="00E06E06" w:rsidP="004E1FDC">
            <w:pPr>
              <w:rPr>
                <w:rFonts w:ascii="Times New Roman" w:hAnsi="Times New Roman"/>
                <w:b/>
                <w:sz w:val="22"/>
                <w:szCs w:val="22"/>
                <w:u w:val="single"/>
              </w:rPr>
            </w:pPr>
            <w:r>
              <w:rPr>
                <w:b/>
                <w:sz w:val="22"/>
                <w:szCs w:val="22"/>
              </w:rPr>
              <w:t>02/27/2017</w:t>
            </w:r>
          </w:p>
        </w:tc>
      </w:tr>
    </w:tbl>
    <w:tbl>
      <w:tblPr>
        <w:tblStyle w:val="LightList"/>
        <w:tblpPr w:leftFromText="180" w:rightFromText="180" w:vertAnchor="page" w:horzAnchor="margin" w:tblpY="6277"/>
        <w:tblW w:w="9600" w:type="dxa"/>
        <w:tblLook w:val="04A0" w:firstRow="1" w:lastRow="0" w:firstColumn="1" w:lastColumn="0" w:noHBand="0" w:noVBand="1"/>
      </w:tblPr>
      <w:tblGrid>
        <w:gridCol w:w="9600"/>
      </w:tblGrid>
      <w:tr w:rsidR="00526085" w:rsidRPr="00526085" w:rsidTr="00526085">
        <w:trPr>
          <w:cnfStyle w:val="100000000000" w:firstRow="1" w:lastRow="0" w:firstColumn="0" w:lastColumn="0" w:oddVBand="0" w:evenVBand="0" w:oddHBand="0"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9600" w:type="dxa"/>
          </w:tcPr>
          <w:p w:rsidR="00526085" w:rsidRPr="00526085" w:rsidRDefault="00526085" w:rsidP="00526085">
            <w:pPr>
              <w:rPr>
                <w:rFonts w:ascii="Times New Roman" w:hAnsi="Times New Roman"/>
              </w:rPr>
            </w:pPr>
            <w:r w:rsidRPr="00526085">
              <w:rPr>
                <w:rFonts w:ascii="Times New Roman" w:hAnsi="Times New Roman"/>
              </w:rPr>
              <w:t>PURPOSE</w:t>
            </w:r>
          </w:p>
        </w:tc>
      </w:tr>
      <w:tr w:rsidR="00526085" w:rsidRPr="00526085" w:rsidTr="00526085">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9600" w:type="dxa"/>
          </w:tcPr>
          <w:p w:rsidR="00526085" w:rsidRPr="00526085" w:rsidRDefault="00526085" w:rsidP="00526085">
            <w:pPr>
              <w:rPr>
                <w:rFonts w:ascii="Times New Roman" w:hAnsi="Times New Roman"/>
                <w:b w:val="0"/>
                <w:sz w:val="22"/>
                <w:szCs w:val="22"/>
              </w:rPr>
            </w:pPr>
            <w:r w:rsidRPr="00526085">
              <w:rPr>
                <w:rFonts w:ascii="Times New Roman" w:hAnsi="Times New Roman"/>
                <w:b w:val="0"/>
                <w:color w:val="000000"/>
                <w:sz w:val="22"/>
                <w:szCs w:val="22"/>
              </w:rPr>
              <w:t xml:space="preserve">To guide </w:t>
            </w:r>
            <w:proofErr w:type="spellStart"/>
            <w:r w:rsidRPr="00526085">
              <w:rPr>
                <w:rFonts w:ascii="Times New Roman" w:hAnsi="Times New Roman"/>
                <w:b w:val="0"/>
                <w:color w:val="000000"/>
                <w:sz w:val="22"/>
                <w:szCs w:val="22"/>
              </w:rPr>
              <w:t>AzPC</w:t>
            </w:r>
            <w:proofErr w:type="spellEnd"/>
            <w:r w:rsidRPr="00526085">
              <w:rPr>
                <w:rFonts w:ascii="Times New Roman" w:hAnsi="Times New Roman"/>
                <w:b w:val="0"/>
                <w:color w:val="000000"/>
                <w:sz w:val="22"/>
                <w:szCs w:val="22"/>
              </w:rPr>
              <w:t xml:space="preserve"> network physicians in the diagnosis and treatment of Diabetes.</w:t>
            </w:r>
            <w:r w:rsidRPr="00526085">
              <w:rPr>
                <w:rFonts w:ascii="Times New Roman" w:hAnsi="Times New Roman"/>
                <w:b w:val="0"/>
                <w:color w:val="000000"/>
                <w:sz w:val="22"/>
                <w:szCs w:val="22"/>
                <w:lang w:bidi="he-IL"/>
              </w:rPr>
              <w:t xml:space="preserve"> </w:t>
            </w:r>
            <w:r w:rsidRPr="00526085">
              <w:rPr>
                <w:rFonts w:ascii="Times New Roman" w:hAnsi="Times New Roman"/>
                <w:b w:val="0"/>
                <w:sz w:val="22"/>
                <w:szCs w:val="22"/>
              </w:rPr>
              <w:t xml:space="preserve">To prevent complications of diabetes and to achieve best practice in managing diabetes. </w:t>
            </w:r>
            <w:r w:rsidRPr="00526085">
              <w:rPr>
                <w:rFonts w:ascii="Times New Roman" w:hAnsi="Times New Roman"/>
                <w:b w:val="0"/>
                <w:color w:val="000000"/>
                <w:sz w:val="22"/>
                <w:szCs w:val="22"/>
                <w:lang w:bidi="he-IL"/>
              </w:rPr>
              <w:t xml:space="preserve">This Clinical Practice Guideline is not intended to replace a physician’s clinical medical judgment which should be based on current medical knowledge and practices.  </w:t>
            </w:r>
          </w:p>
        </w:tc>
      </w:tr>
    </w:tbl>
    <w:p w:rsidR="00526085" w:rsidRPr="00526085" w:rsidRDefault="00526085">
      <w:pPr>
        <w:rPr>
          <w:rFonts w:ascii="Times New Roman" w:hAnsi="Times New Roman"/>
        </w:rPr>
      </w:pPr>
    </w:p>
    <w:tbl>
      <w:tblPr>
        <w:tblStyle w:val="LightList"/>
        <w:tblW w:w="9576" w:type="dxa"/>
        <w:tblLook w:val="04A0" w:firstRow="1" w:lastRow="0" w:firstColumn="1" w:lastColumn="0" w:noHBand="0" w:noVBand="1"/>
      </w:tblPr>
      <w:tblGrid>
        <w:gridCol w:w="9576"/>
      </w:tblGrid>
      <w:tr w:rsidR="00526085" w:rsidRPr="00526085" w:rsidTr="00124C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26085" w:rsidRPr="00526085" w:rsidRDefault="00526085">
            <w:pPr>
              <w:rPr>
                <w:rFonts w:ascii="Times New Roman" w:hAnsi="Times New Roman"/>
              </w:rPr>
            </w:pPr>
            <w:r w:rsidRPr="00526085">
              <w:rPr>
                <w:rFonts w:ascii="Times New Roman" w:hAnsi="Times New Roman"/>
              </w:rPr>
              <w:t>Description</w:t>
            </w:r>
          </w:p>
        </w:tc>
      </w:tr>
      <w:tr w:rsidR="00526085" w:rsidRPr="00526085" w:rsidTr="00124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26085" w:rsidRPr="00526085" w:rsidRDefault="00526085">
            <w:pPr>
              <w:rPr>
                <w:rFonts w:ascii="Times New Roman" w:hAnsi="Times New Roman"/>
                <w:b w:val="0"/>
                <w:sz w:val="22"/>
                <w:szCs w:val="22"/>
              </w:rPr>
            </w:pPr>
            <w:r w:rsidRPr="00526085">
              <w:rPr>
                <w:rFonts w:ascii="Times New Roman" w:hAnsi="Times New Roman"/>
                <w:b w:val="0"/>
                <w:color w:val="000000"/>
                <w:sz w:val="22"/>
                <w:szCs w:val="22"/>
              </w:rPr>
              <w:t>Diabetes is a complex, chronic illness that requires continuing medical care and patient self-management education to prevent acute complications and to reduce the risk of long-term complications.  Diabetes care requires that many issues, beyond glycemic control, be addressed. A large body of evidence exists that supports a range of interventions to improve diabetes outcomes.  These standards of care are intended to provide clinicians, with the components of diabetes care, treatment goals, and tools to evaluate the quality of care.</w:t>
            </w:r>
          </w:p>
        </w:tc>
      </w:tr>
    </w:tbl>
    <w:p w:rsidR="00526085" w:rsidRPr="00526085" w:rsidRDefault="00526085">
      <w:pPr>
        <w:rPr>
          <w:rFonts w:ascii="Times New Roman" w:hAnsi="Times New Roman"/>
        </w:rPr>
      </w:pPr>
    </w:p>
    <w:tbl>
      <w:tblPr>
        <w:tblStyle w:val="LightList"/>
        <w:tblW w:w="0" w:type="auto"/>
        <w:tblLook w:val="04A0" w:firstRow="1" w:lastRow="0" w:firstColumn="1" w:lastColumn="0" w:noHBand="0" w:noVBand="1"/>
      </w:tblPr>
      <w:tblGrid>
        <w:gridCol w:w="9576"/>
      </w:tblGrid>
      <w:tr w:rsidR="00526085" w:rsidRPr="00526085" w:rsidTr="005260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26085" w:rsidRPr="00526085" w:rsidRDefault="00526085" w:rsidP="00526085">
            <w:pPr>
              <w:tabs>
                <w:tab w:val="left" w:pos="1164"/>
              </w:tabs>
              <w:rPr>
                <w:rFonts w:ascii="Times New Roman" w:hAnsi="Times New Roman"/>
              </w:rPr>
            </w:pPr>
            <w:r w:rsidRPr="00526085">
              <w:rPr>
                <w:rFonts w:ascii="Times New Roman" w:hAnsi="Times New Roman"/>
              </w:rPr>
              <w:t>RECOMMENDATIONS TO PROVIDERS</w:t>
            </w:r>
          </w:p>
        </w:tc>
      </w:tr>
      <w:tr w:rsidR="00526085" w:rsidRPr="00526085" w:rsidTr="00526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26085" w:rsidRPr="00526085" w:rsidRDefault="00526085" w:rsidP="00526085">
            <w:pPr>
              <w:numPr>
                <w:ilvl w:val="0"/>
                <w:numId w:val="1"/>
              </w:numPr>
              <w:tabs>
                <w:tab w:val="clear" w:pos="720"/>
              </w:tabs>
              <w:ind w:left="360"/>
              <w:rPr>
                <w:rFonts w:ascii="Times New Roman" w:hAnsi="Times New Roman"/>
                <w:b w:val="0"/>
                <w:sz w:val="22"/>
                <w:szCs w:val="22"/>
              </w:rPr>
            </w:pPr>
            <w:r w:rsidRPr="00526085">
              <w:rPr>
                <w:rFonts w:ascii="Times New Roman" w:hAnsi="Times New Roman"/>
                <w:b w:val="0"/>
                <w:sz w:val="22"/>
                <w:szCs w:val="22"/>
              </w:rPr>
              <w:t>Adopt the recommendations set forth in the American Diabetes Association Clinical Practice Recommendation titled Standards of Medical Care in Diabetes – 2017</w:t>
            </w:r>
          </w:p>
          <w:p w:rsidR="00526085" w:rsidRPr="00526085" w:rsidRDefault="00526085" w:rsidP="00526085">
            <w:pPr>
              <w:numPr>
                <w:ilvl w:val="0"/>
                <w:numId w:val="1"/>
              </w:numPr>
              <w:tabs>
                <w:tab w:val="clear" w:pos="720"/>
              </w:tabs>
              <w:ind w:left="360"/>
              <w:rPr>
                <w:rFonts w:ascii="Times New Roman" w:hAnsi="Times New Roman"/>
                <w:b w:val="0"/>
                <w:sz w:val="22"/>
                <w:szCs w:val="22"/>
              </w:rPr>
            </w:pPr>
            <w:r w:rsidRPr="00526085">
              <w:rPr>
                <w:rFonts w:ascii="Times New Roman" w:hAnsi="Times New Roman"/>
                <w:b w:val="0"/>
                <w:sz w:val="22"/>
                <w:szCs w:val="22"/>
              </w:rPr>
              <w:t>Follow practice guidelines to maximize diabetic care, improve patient outcomes and minimize diabetic complications</w:t>
            </w:r>
          </w:p>
          <w:p w:rsidR="00526085" w:rsidRPr="00526085" w:rsidRDefault="00526085" w:rsidP="00526085">
            <w:pPr>
              <w:numPr>
                <w:ilvl w:val="0"/>
                <w:numId w:val="1"/>
              </w:numPr>
              <w:tabs>
                <w:tab w:val="clear" w:pos="720"/>
              </w:tabs>
              <w:ind w:left="360"/>
              <w:rPr>
                <w:rFonts w:ascii="Times New Roman" w:hAnsi="Times New Roman"/>
                <w:b w:val="0"/>
                <w:sz w:val="22"/>
                <w:szCs w:val="22"/>
              </w:rPr>
            </w:pPr>
            <w:r w:rsidRPr="00526085">
              <w:rPr>
                <w:rFonts w:ascii="Times New Roman" w:hAnsi="Times New Roman"/>
                <w:b w:val="0"/>
                <w:sz w:val="22"/>
                <w:szCs w:val="22"/>
              </w:rPr>
              <w:t xml:space="preserve">Understand that for optimal outcomes an individualized diabetic care plan must be developed for each patient </w:t>
            </w:r>
          </w:p>
          <w:p w:rsidR="00526085" w:rsidRPr="00526085" w:rsidRDefault="00526085" w:rsidP="00526085">
            <w:pPr>
              <w:numPr>
                <w:ilvl w:val="0"/>
                <w:numId w:val="1"/>
              </w:numPr>
              <w:tabs>
                <w:tab w:val="clear" w:pos="720"/>
              </w:tabs>
              <w:ind w:left="360"/>
              <w:rPr>
                <w:rFonts w:ascii="Times New Roman" w:hAnsi="Times New Roman"/>
                <w:b w:val="0"/>
                <w:sz w:val="22"/>
                <w:szCs w:val="22"/>
              </w:rPr>
            </w:pPr>
            <w:r w:rsidRPr="00526085">
              <w:rPr>
                <w:rFonts w:ascii="Times New Roman" w:hAnsi="Times New Roman"/>
                <w:b w:val="0"/>
                <w:sz w:val="22"/>
                <w:szCs w:val="22"/>
              </w:rPr>
              <w:t xml:space="preserve">Implement a treatment plan that is patient-centered </w:t>
            </w:r>
          </w:p>
          <w:p w:rsidR="00526085" w:rsidRPr="00526085" w:rsidRDefault="00526085" w:rsidP="00124C31">
            <w:pPr>
              <w:numPr>
                <w:ilvl w:val="0"/>
                <w:numId w:val="1"/>
              </w:numPr>
              <w:tabs>
                <w:tab w:val="clear" w:pos="720"/>
              </w:tabs>
              <w:ind w:left="360"/>
              <w:rPr>
                <w:rFonts w:ascii="Times New Roman" w:hAnsi="Times New Roman"/>
              </w:rPr>
            </w:pPr>
            <w:r w:rsidRPr="00526085">
              <w:rPr>
                <w:rFonts w:ascii="Times New Roman" w:hAnsi="Times New Roman"/>
                <w:b w:val="0"/>
                <w:sz w:val="22"/>
                <w:szCs w:val="22"/>
              </w:rPr>
              <w:t xml:space="preserve">Be aware of the psychosocial determinant of health that effect a patient’s ability to achieve optimal goals </w:t>
            </w:r>
          </w:p>
        </w:tc>
      </w:tr>
    </w:tbl>
    <w:p w:rsidR="00526085" w:rsidRPr="00526085" w:rsidRDefault="00526085">
      <w:pPr>
        <w:rPr>
          <w:rFonts w:ascii="Times New Roman" w:hAnsi="Times New Roman"/>
        </w:rPr>
      </w:pPr>
    </w:p>
    <w:tbl>
      <w:tblPr>
        <w:tblStyle w:val="LightList"/>
        <w:tblW w:w="0" w:type="auto"/>
        <w:tblLook w:val="04A0" w:firstRow="1" w:lastRow="0" w:firstColumn="1" w:lastColumn="0" w:noHBand="0" w:noVBand="1"/>
      </w:tblPr>
      <w:tblGrid>
        <w:gridCol w:w="9576"/>
      </w:tblGrid>
      <w:tr w:rsidR="00526085" w:rsidRPr="00526085" w:rsidTr="005260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26085" w:rsidRPr="00526085" w:rsidRDefault="00526085">
            <w:pPr>
              <w:rPr>
                <w:rFonts w:ascii="Times New Roman" w:hAnsi="Times New Roman"/>
              </w:rPr>
            </w:pPr>
            <w:r w:rsidRPr="00526085">
              <w:rPr>
                <w:rFonts w:ascii="Times New Roman" w:hAnsi="Times New Roman"/>
              </w:rPr>
              <w:t>ATTACHMENTS</w:t>
            </w:r>
          </w:p>
        </w:tc>
      </w:tr>
      <w:tr w:rsidR="00526085" w:rsidRPr="00526085" w:rsidTr="00526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26085" w:rsidRPr="00526085" w:rsidRDefault="00526085">
            <w:pPr>
              <w:rPr>
                <w:rFonts w:ascii="Times New Roman" w:hAnsi="Times New Roman"/>
                <w:b w:val="0"/>
              </w:rPr>
            </w:pPr>
            <w:r w:rsidRPr="00526085">
              <w:rPr>
                <w:rFonts w:ascii="Times New Roman" w:hAnsi="Times New Roman"/>
                <w:b w:val="0"/>
                <w:color w:val="000000"/>
                <w:sz w:val="22"/>
                <w:szCs w:val="22"/>
                <w:lang w:bidi="he-IL"/>
              </w:rPr>
              <w:t>American Diabetes Association Clinical Practice Recommendation titled Standards of Medical Care in Diabetes – 2017 which was published in the Journal of Clinical and Applied Research and Education volume 40, Supplement I, Jan 2017, Figure 8.1 and 8.2</w:t>
            </w:r>
          </w:p>
        </w:tc>
      </w:tr>
    </w:tbl>
    <w:p w:rsidR="004F3C57" w:rsidRDefault="004F3C57" w:rsidP="004F3C57">
      <w:pPr>
        <w:jc w:val="center"/>
        <w:rPr>
          <w:rFonts w:ascii="Times New Roman" w:hAnsi="Times New Roman"/>
        </w:rPr>
      </w:pPr>
    </w:p>
    <w:p w:rsidR="00526085" w:rsidRDefault="00526085" w:rsidP="004F3C57">
      <w:pPr>
        <w:jc w:val="center"/>
        <w:rPr>
          <w:rFonts w:ascii="Times New Roman" w:hAnsi="Times New Roman"/>
        </w:rPr>
      </w:pPr>
    </w:p>
    <w:p w:rsidR="004F3C57" w:rsidRDefault="004F3C57" w:rsidP="004F3C57">
      <w:pPr>
        <w:jc w:val="center"/>
        <w:rPr>
          <w:rFonts w:ascii="Times New Roman" w:hAnsi="Times New Roman"/>
          <w:b/>
          <w:sz w:val="16"/>
          <w:szCs w:val="16"/>
        </w:rPr>
      </w:pPr>
      <w:r w:rsidRPr="004F3C57">
        <w:rPr>
          <w:rFonts w:ascii="Times New Roman" w:hAnsi="Times New Roman"/>
          <w:b/>
          <w:sz w:val="16"/>
          <w:szCs w:val="16"/>
          <w:u w:val="single"/>
        </w:rPr>
        <w:lastRenderedPageBreak/>
        <w:t>FIGURE 8.1</w:t>
      </w:r>
      <w:r>
        <w:rPr>
          <w:noProof/>
        </w:rPr>
        <w:drawing>
          <wp:inline distT="0" distB="0" distL="0" distR="0" wp14:anchorId="09862F85" wp14:editId="7BD9AC52">
            <wp:extent cx="5888561" cy="4625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88254" cy="4625099"/>
                    </a:xfrm>
                    <a:prstGeom prst="rect">
                      <a:avLst/>
                    </a:prstGeom>
                  </pic:spPr>
                </pic:pic>
              </a:graphicData>
            </a:graphic>
          </wp:inline>
        </w:drawing>
      </w:r>
      <w:r>
        <w:rPr>
          <w:noProof/>
        </w:rPr>
        <w:drawing>
          <wp:inline distT="0" distB="0" distL="0" distR="0" wp14:anchorId="4877CAEC" wp14:editId="36B0AD21">
            <wp:extent cx="5476941" cy="8229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76941" cy="822960"/>
                    </a:xfrm>
                    <a:prstGeom prst="rect">
                      <a:avLst/>
                    </a:prstGeom>
                  </pic:spPr>
                </pic:pic>
              </a:graphicData>
            </a:graphic>
          </wp:inline>
        </w:drawing>
      </w:r>
    </w:p>
    <w:p w:rsidR="004F3C57" w:rsidRPr="004F3C57" w:rsidRDefault="004F3C57" w:rsidP="004F3C57">
      <w:pPr>
        <w:rPr>
          <w:rFonts w:ascii="Times New Roman" w:hAnsi="Times New Roman"/>
          <w:b/>
          <w:sz w:val="16"/>
          <w:szCs w:val="16"/>
        </w:rPr>
      </w:pPr>
    </w:p>
    <w:p w:rsidR="004F3C57" w:rsidRDefault="004F3C57">
      <w:pPr>
        <w:rPr>
          <w:noProof/>
        </w:rPr>
      </w:pPr>
    </w:p>
    <w:p w:rsidR="004F3C57" w:rsidRDefault="004F3C57">
      <w:pPr>
        <w:rPr>
          <w:noProof/>
        </w:rPr>
      </w:pPr>
    </w:p>
    <w:p w:rsidR="004F3C57" w:rsidRDefault="004F3C57">
      <w:pPr>
        <w:rPr>
          <w:noProof/>
        </w:rPr>
      </w:pPr>
    </w:p>
    <w:p w:rsidR="004F3C57" w:rsidRDefault="004F3C57">
      <w:pPr>
        <w:rPr>
          <w:noProof/>
        </w:rPr>
      </w:pPr>
    </w:p>
    <w:p w:rsidR="004F3C57" w:rsidRDefault="004F3C57">
      <w:pPr>
        <w:rPr>
          <w:noProof/>
        </w:rPr>
      </w:pPr>
    </w:p>
    <w:p w:rsidR="004F3C57" w:rsidRDefault="004F3C57">
      <w:pPr>
        <w:rPr>
          <w:noProof/>
        </w:rPr>
      </w:pPr>
    </w:p>
    <w:p w:rsidR="004F3C57" w:rsidRDefault="004F3C57">
      <w:pPr>
        <w:rPr>
          <w:noProof/>
        </w:rPr>
      </w:pPr>
    </w:p>
    <w:p w:rsidR="004F3C57" w:rsidRDefault="004F3C57">
      <w:pPr>
        <w:rPr>
          <w:noProof/>
        </w:rPr>
      </w:pPr>
    </w:p>
    <w:p w:rsidR="004F3C57" w:rsidRDefault="004F3C57">
      <w:pPr>
        <w:rPr>
          <w:noProof/>
        </w:rPr>
      </w:pPr>
    </w:p>
    <w:p w:rsidR="004F3C57" w:rsidRDefault="004F3C57">
      <w:pPr>
        <w:rPr>
          <w:noProof/>
        </w:rPr>
      </w:pPr>
    </w:p>
    <w:p w:rsidR="004F3C57" w:rsidRDefault="004F3C57">
      <w:pPr>
        <w:rPr>
          <w:noProof/>
        </w:rPr>
      </w:pPr>
    </w:p>
    <w:p w:rsidR="004F3C57" w:rsidRDefault="004F3C57">
      <w:pPr>
        <w:rPr>
          <w:noProof/>
        </w:rPr>
      </w:pPr>
    </w:p>
    <w:p w:rsidR="004F3C57" w:rsidRDefault="004F3C57">
      <w:pPr>
        <w:rPr>
          <w:noProof/>
        </w:rPr>
      </w:pPr>
    </w:p>
    <w:p w:rsidR="004F3C57" w:rsidRDefault="004F3C57">
      <w:pPr>
        <w:rPr>
          <w:noProof/>
        </w:rPr>
      </w:pPr>
    </w:p>
    <w:p w:rsidR="004F3C57" w:rsidRDefault="004F3C57">
      <w:pPr>
        <w:rPr>
          <w:noProof/>
        </w:rPr>
      </w:pPr>
    </w:p>
    <w:p w:rsidR="004F3C57" w:rsidRDefault="004F3C57">
      <w:pPr>
        <w:rPr>
          <w:noProof/>
        </w:rPr>
      </w:pPr>
    </w:p>
    <w:p w:rsidR="004F3C57" w:rsidRPr="004F3C57" w:rsidRDefault="004F3C57" w:rsidP="004F3C57">
      <w:pPr>
        <w:jc w:val="center"/>
        <w:rPr>
          <w:rFonts w:ascii="Times New Roman" w:hAnsi="Times New Roman"/>
          <w:b/>
          <w:noProof/>
          <w:sz w:val="16"/>
          <w:szCs w:val="16"/>
          <w:u w:val="single"/>
        </w:rPr>
      </w:pPr>
      <w:r w:rsidRPr="004F3C57">
        <w:rPr>
          <w:rFonts w:ascii="Times New Roman" w:hAnsi="Times New Roman"/>
          <w:b/>
          <w:noProof/>
          <w:sz w:val="16"/>
          <w:szCs w:val="16"/>
          <w:u w:val="single"/>
        </w:rPr>
        <w:lastRenderedPageBreak/>
        <w:t>FIGURE 8.2</w:t>
      </w:r>
    </w:p>
    <w:p w:rsidR="00124C31" w:rsidRDefault="004F3C57">
      <w:pPr>
        <w:rPr>
          <w:rFonts w:ascii="Times New Roman" w:hAnsi="Times New Roman"/>
        </w:rPr>
      </w:pPr>
      <w:r>
        <w:rPr>
          <w:noProof/>
        </w:rPr>
        <w:drawing>
          <wp:inline distT="0" distB="0" distL="0" distR="0" wp14:anchorId="0D4D37BB" wp14:editId="029B7AAC">
            <wp:extent cx="5829300" cy="6735267"/>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829300" cy="6735267"/>
                    </a:xfrm>
                    <a:prstGeom prst="rect">
                      <a:avLst/>
                    </a:prstGeom>
                  </pic:spPr>
                </pic:pic>
              </a:graphicData>
            </a:graphic>
          </wp:inline>
        </w:drawing>
      </w:r>
    </w:p>
    <w:p w:rsidR="004F3C57" w:rsidRDefault="004F3C57">
      <w:pPr>
        <w:rPr>
          <w:rFonts w:ascii="Times New Roman" w:hAnsi="Times New Roman"/>
        </w:rPr>
      </w:pPr>
    </w:p>
    <w:p w:rsidR="004F3C57" w:rsidRDefault="004F3C57">
      <w:pPr>
        <w:rPr>
          <w:rFonts w:ascii="Times New Roman" w:hAnsi="Times New Roman"/>
        </w:rPr>
      </w:pPr>
    </w:p>
    <w:p w:rsidR="004F3C57" w:rsidRDefault="004F3C57">
      <w:pPr>
        <w:rPr>
          <w:rFonts w:ascii="Times New Roman" w:hAnsi="Times New Roman"/>
        </w:rPr>
      </w:pPr>
    </w:p>
    <w:p w:rsidR="004F3C57" w:rsidRDefault="004F3C57">
      <w:pPr>
        <w:rPr>
          <w:rFonts w:ascii="Times New Roman" w:hAnsi="Times New Roman"/>
        </w:rPr>
      </w:pPr>
    </w:p>
    <w:p w:rsidR="004F3C57" w:rsidRDefault="004F3C57">
      <w:pPr>
        <w:rPr>
          <w:rFonts w:ascii="Times New Roman" w:hAnsi="Times New Roman"/>
        </w:rPr>
      </w:pPr>
    </w:p>
    <w:p w:rsidR="004F3C57" w:rsidRDefault="004F3C57">
      <w:pPr>
        <w:rPr>
          <w:rFonts w:ascii="Times New Roman" w:hAnsi="Times New Roman"/>
        </w:rPr>
      </w:pPr>
    </w:p>
    <w:p w:rsidR="004F3C57" w:rsidRDefault="004F3C57">
      <w:pPr>
        <w:rPr>
          <w:rFonts w:ascii="Times New Roman" w:hAnsi="Times New Roman"/>
        </w:rPr>
      </w:pPr>
    </w:p>
    <w:p w:rsidR="00124C31" w:rsidRDefault="00124C31">
      <w:pPr>
        <w:rPr>
          <w:rFonts w:ascii="Times New Roman" w:hAnsi="Times New Roman"/>
        </w:rPr>
      </w:pPr>
    </w:p>
    <w:p w:rsidR="004F3C57" w:rsidRPr="00526085" w:rsidRDefault="004F3C57">
      <w:pPr>
        <w:rPr>
          <w:rFonts w:ascii="Times New Roman" w:hAnsi="Times New Roman"/>
        </w:rPr>
      </w:pPr>
    </w:p>
    <w:tbl>
      <w:tblPr>
        <w:tblStyle w:val="LightList"/>
        <w:tblW w:w="0" w:type="auto"/>
        <w:tblLook w:val="04A0" w:firstRow="1" w:lastRow="0" w:firstColumn="1" w:lastColumn="0" w:noHBand="0" w:noVBand="1"/>
      </w:tblPr>
      <w:tblGrid>
        <w:gridCol w:w="9576"/>
      </w:tblGrid>
      <w:tr w:rsidR="00526085" w:rsidRPr="00526085" w:rsidTr="005260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26085" w:rsidRPr="00526085" w:rsidRDefault="00526085">
            <w:pPr>
              <w:rPr>
                <w:rFonts w:ascii="Times New Roman" w:hAnsi="Times New Roman"/>
              </w:rPr>
            </w:pPr>
            <w:r w:rsidRPr="00526085">
              <w:rPr>
                <w:rFonts w:ascii="Times New Roman" w:hAnsi="Times New Roman"/>
              </w:rPr>
              <w:lastRenderedPageBreak/>
              <w:t>GOALS</w:t>
            </w:r>
          </w:p>
        </w:tc>
      </w:tr>
      <w:tr w:rsidR="00526085" w:rsidRPr="00526085" w:rsidTr="00526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26085" w:rsidRPr="00526085" w:rsidRDefault="00526085" w:rsidP="00526085">
            <w:pPr>
              <w:rPr>
                <w:rFonts w:ascii="Times New Roman" w:hAnsi="Times New Roman"/>
                <w:b w:val="0"/>
                <w:sz w:val="22"/>
                <w:szCs w:val="22"/>
              </w:rPr>
            </w:pPr>
            <w:r w:rsidRPr="00526085">
              <w:rPr>
                <w:rFonts w:ascii="Times New Roman" w:hAnsi="Times New Roman"/>
                <w:b w:val="0"/>
                <w:sz w:val="22"/>
                <w:szCs w:val="22"/>
              </w:rPr>
              <w:t>To provide guidelines for:</w:t>
            </w:r>
          </w:p>
          <w:p w:rsidR="00526085" w:rsidRPr="00526085" w:rsidRDefault="00526085" w:rsidP="00526085">
            <w:pPr>
              <w:pStyle w:val="ListParagraph"/>
              <w:numPr>
                <w:ilvl w:val="0"/>
                <w:numId w:val="2"/>
              </w:numPr>
              <w:rPr>
                <w:rFonts w:ascii="Times New Roman" w:hAnsi="Times New Roman"/>
                <w:b w:val="0"/>
                <w:sz w:val="22"/>
                <w:szCs w:val="22"/>
              </w:rPr>
            </w:pPr>
            <w:r w:rsidRPr="00526085">
              <w:rPr>
                <w:rFonts w:ascii="Times New Roman" w:hAnsi="Times New Roman"/>
                <w:b w:val="0"/>
                <w:sz w:val="22"/>
                <w:szCs w:val="22"/>
              </w:rPr>
              <w:t>Screening for DM type II</w:t>
            </w:r>
          </w:p>
          <w:p w:rsidR="00526085" w:rsidRPr="00526085" w:rsidRDefault="00526085" w:rsidP="00526085">
            <w:pPr>
              <w:numPr>
                <w:ilvl w:val="0"/>
                <w:numId w:val="1"/>
              </w:numPr>
              <w:tabs>
                <w:tab w:val="clear" w:pos="720"/>
              </w:tabs>
              <w:ind w:left="360"/>
              <w:rPr>
                <w:rFonts w:ascii="Times New Roman" w:hAnsi="Times New Roman"/>
                <w:b w:val="0"/>
                <w:sz w:val="22"/>
                <w:szCs w:val="22"/>
              </w:rPr>
            </w:pPr>
            <w:r w:rsidRPr="00526085">
              <w:rPr>
                <w:rFonts w:ascii="Times New Roman" w:hAnsi="Times New Roman"/>
                <w:b w:val="0"/>
                <w:sz w:val="22"/>
                <w:szCs w:val="22"/>
              </w:rPr>
              <w:t>Diagnosing DM type II</w:t>
            </w:r>
          </w:p>
          <w:p w:rsidR="00526085" w:rsidRPr="00526085" w:rsidRDefault="00526085" w:rsidP="00526085">
            <w:pPr>
              <w:numPr>
                <w:ilvl w:val="0"/>
                <w:numId w:val="1"/>
              </w:numPr>
              <w:tabs>
                <w:tab w:val="clear" w:pos="720"/>
              </w:tabs>
              <w:ind w:left="360"/>
              <w:rPr>
                <w:rFonts w:ascii="Times New Roman" w:hAnsi="Times New Roman"/>
                <w:b w:val="0"/>
                <w:sz w:val="22"/>
                <w:szCs w:val="22"/>
              </w:rPr>
            </w:pPr>
            <w:r w:rsidRPr="00526085">
              <w:rPr>
                <w:rFonts w:ascii="Times New Roman" w:hAnsi="Times New Roman"/>
                <w:b w:val="0"/>
                <w:sz w:val="22"/>
                <w:szCs w:val="22"/>
              </w:rPr>
              <w:t>Evaluating and assessing the diabetic patient</w:t>
            </w:r>
          </w:p>
          <w:p w:rsidR="00526085" w:rsidRPr="00526085" w:rsidRDefault="00526085" w:rsidP="00526085">
            <w:pPr>
              <w:numPr>
                <w:ilvl w:val="0"/>
                <w:numId w:val="1"/>
              </w:numPr>
              <w:tabs>
                <w:tab w:val="clear" w:pos="720"/>
              </w:tabs>
              <w:ind w:left="360"/>
              <w:rPr>
                <w:rFonts w:ascii="Times New Roman" w:hAnsi="Times New Roman"/>
                <w:b w:val="0"/>
                <w:sz w:val="22"/>
                <w:szCs w:val="22"/>
              </w:rPr>
            </w:pPr>
            <w:r w:rsidRPr="00526085">
              <w:rPr>
                <w:rFonts w:ascii="Times New Roman" w:hAnsi="Times New Roman"/>
                <w:b w:val="0"/>
                <w:sz w:val="22"/>
                <w:szCs w:val="22"/>
              </w:rPr>
              <w:t xml:space="preserve">Preventing acute complications and chronic end organ complications  </w:t>
            </w:r>
          </w:p>
          <w:p w:rsidR="00526085" w:rsidRPr="00526085" w:rsidRDefault="00526085" w:rsidP="00526085">
            <w:pPr>
              <w:numPr>
                <w:ilvl w:val="0"/>
                <w:numId w:val="1"/>
              </w:numPr>
              <w:tabs>
                <w:tab w:val="clear" w:pos="720"/>
              </w:tabs>
              <w:ind w:left="360"/>
              <w:rPr>
                <w:rFonts w:ascii="Times New Roman" w:hAnsi="Times New Roman"/>
                <w:b w:val="0"/>
              </w:rPr>
            </w:pPr>
            <w:r w:rsidRPr="00526085">
              <w:rPr>
                <w:rFonts w:ascii="Times New Roman" w:hAnsi="Times New Roman"/>
                <w:b w:val="0"/>
                <w:sz w:val="22"/>
                <w:szCs w:val="22"/>
              </w:rPr>
              <w:t>Maximizing glycemic control</w:t>
            </w:r>
          </w:p>
          <w:p w:rsidR="00526085" w:rsidRPr="00526085" w:rsidRDefault="00526085" w:rsidP="00526085">
            <w:pPr>
              <w:numPr>
                <w:ilvl w:val="0"/>
                <w:numId w:val="1"/>
              </w:numPr>
              <w:tabs>
                <w:tab w:val="clear" w:pos="720"/>
              </w:tabs>
              <w:ind w:left="360"/>
              <w:rPr>
                <w:rFonts w:ascii="Times New Roman" w:hAnsi="Times New Roman"/>
              </w:rPr>
            </w:pPr>
            <w:r w:rsidRPr="00526085">
              <w:rPr>
                <w:rFonts w:ascii="Times New Roman" w:hAnsi="Times New Roman"/>
                <w:b w:val="0"/>
                <w:sz w:val="22"/>
                <w:szCs w:val="22"/>
              </w:rPr>
              <w:t>Managing cardiovascular disease</w:t>
            </w:r>
          </w:p>
        </w:tc>
      </w:tr>
    </w:tbl>
    <w:p w:rsidR="00526085" w:rsidRPr="00526085" w:rsidRDefault="00526085">
      <w:pPr>
        <w:rPr>
          <w:rFonts w:ascii="Times New Roman" w:hAnsi="Times New Roman"/>
        </w:rPr>
      </w:pPr>
    </w:p>
    <w:tbl>
      <w:tblPr>
        <w:tblStyle w:val="LightList"/>
        <w:tblW w:w="0" w:type="auto"/>
        <w:tblLook w:val="04A0" w:firstRow="1" w:lastRow="0" w:firstColumn="1" w:lastColumn="0" w:noHBand="0" w:noVBand="1"/>
      </w:tblPr>
      <w:tblGrid>
        <w:gridCol w:w="9576"/>
      </w:tblGrid>
      <w:tr w:rsidR="00526085" w:rsidRPr="00526085" w:rsidTr="005260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26085" w:rsidRPr="00526085" w:rsidRDefault="00526085">
            <w:pPr>
              <w:rPr>
                <w:rFonts w:ascii="Times New Roman" w:hAnsi="Times New Roman"/>
              </w:rPr>
            </w:pPr>
            <w:r w:rsidRPr="00526085">
              <w:rPr>
                <w:rFonts w:ascii="Times New Roman" w:hAnsi="Times New Roman"/>
              </w:rPr>
              <w:t>CRITERIA FOR TESTING FOR DIABETES OR PREDIABETES IN ASYMPTOMATIC ADULTS</w:t>
            </w:r>
          </w:p>
        </w:tc>
      </w:tr>
      <w:tr w:rsidR="00526085" w:rsidRPr="00526085" w:rsidTr="00526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24C31" w:rsidRPr="00124C31" w:rsidRDefault="00124C31" w:rsidP="00124C31">
            <w:pPr>
              <w:numPr>
                <w:ilvl w:val="0"/>
                <w:numId w:val="1"/>
              </w:numPr>
              <w:tabs>
                <w:tab w:val="clear" w:pos="720"/>
              </w:tabs>
              <w:ind w:left="360"/>
              <w:rPr>
                <w:rFonts w:ascii="Times New Roman" w:hAnsi="Times New Roman"/>
                <w:b w:val="0"/>
                <w:sz w:val="22"/>
                <w:szCs w:val="22"/>
              </w:rPr>
            </w:pPr>
            <w:r w:rsidRPr="00124C31">
              <w:rPr>
                <w:rFonts w:ascii="Times New Roman" w:hAnsi="Times New Roman"/>
                <w:b w:val="0"/>
                <w:sz w:val="22"/>
                <w:szCs w:val="22"/>
              </w:rPr>
              <w:t>Testing should be considered in overweight or obese ( BMI ≥25 or ≥ 23 in Asian Americans) adults who have one or more of the following risk factors:</w:t>
            </w:r>
          </w:p>
          <w:p w:rsidR="00124C31" w:rsidRPr="00124C31" w:rsidRDefault="00124C31" w:rsidP="00124C31">
            <w:pPr>
              <w:numPr>
                <w:ilvl w:val="1"/>
                <w:numId w:val="1"/>
              </w:numPr>
              <w:rPr>
                <w:rFonts w:ascii="Times New Roman" w:hAnsi="Times New Roman"/>
                <w:b w:val="0"/>
                <w:sz w:val="22"/>
                <w:szCs w:val="22"/>
              </w:rPr>
            </w:pPr>
            <w:r w:rsidRPr="00124C31">
              <w:rPr>
                <w:rFonts w:ascii="Times New Roman" w:hAnsi="Times New Roman"/>
                <w:b w:val="0"/>
                <w:sz w:val="22"/>
                <w:szCs w:val="22"/>
              </w:rPr>
              <w:t xml:space="preserve">Pre-diabetes: </w:t>
            </w:r>
          </w:p>
          <w:p w:rsidR="00124C31" w:rsidRPr="00124C31" w:rsidRDefault="00124C31" w:rsidP="00124C31">
            <w:pPr>
              <w:numPr>
                <w:ilvl w:val="1"/>
                <w:numId w:val="1"/>
              </w:numPr>
              <w:rPr>
                <w:rFonts w:ascii="Times New Roman" w:hAnsi="Times New Roman"/>
                <w:b w:val="0"/>
                <w:sz w:val="22"/>
                <w:szCs w:val="22"/>
              </w:rPr>
            </w:pPr>
            <w:r w:rsidRPr="00124C31">
              <w:rPr>
                <w:rFonts w:ascii="Times New Roman" w:hAnsi="Times New Roman"/>
                <w:b w:val="0"/>
                <w:sz w:val="22"/>
                <w:szCs w:val="22"/>
              </w:rPr>
              <w:t xml:space="preserve">A1C of 5.7 – 6.4% </w:t>
            </w:r>
          </w:p>
          <w:p w:rsidR="00124C31" w:rsidRPr="00124C31" w:rsidRDefault="00124C31" w:rsidP="00124C31">
            <w:pPr>
              <w:numPr>
                <w:ilvl w:val="1"/>
                <w:numId w:val="1"/>
              </w:numPr>
              <w:rPr>
                <w:rFonts w:ascii="Times New Roman" w:hAnsi="Times New Roman"/>
                <w:b w:val="0"/>
                <w:sz w:val="22"/>
                <w:szCs w:val="22"/>
              </w:rPr>
            </w:pPr>
            <w:r w:rsidRPr="00124C31">
              <w:rPr>
                <w:rFonts w:ascii="Times New Roman" w:hAnsi="Times New Roman"/>
                <w:b w:val="0"/>
                <w:sz w:val="22"/>
                <w:szCs w:val="22"/>
              </w:rPr>
              <w:t>2 hour plasma glucose of 140-199 mg/</w:t>
            </w:r>
            <w:proofErr w:type="spellStart"/>
            <w:r w:rsidRPr="00124C31">
              <w:rPr>
                <w:rFonts w:ascii="Times New Roman" w:hAnsi="Times New Roman"/>
                <w:b w:val="0"/>
                <w:sz w:val="22"/>
                <w:szCs w:val="22"/>
              </w:rPr>
              <w:t>dL</w:t>
            </w:r>
            <w:proofErr w:type="spellEnd"/>
            <w:r w:rsidRPr="00124C31">
              <w:rPr>
                <w:rFonts w:ascii="Times New Roman" w:hAnsi="Times New Roman"/>
                <w:b w:val="0"/>
                <w:sz w:val="22"/>
                <w:szCs w:val="22"/>
              </w:rPr>
              <w:t xml:space="preserve"> during a 75 gram OGTT</w:t>
            </w:r>
          </w:p>
          <w:p w:rsidR="00124C31" w:rsidRPr="00124C31" w:rsidRDefault="00124C31" w:rsidP="00124C31">
            <w:pPr>
              <w:numPr>
                <w:ilvl w:val="1"/>
                <w:numId w:val="1"/>
              </w:numPr>
              <w:rPr>
                <w:rFonts w:ascii="Times New Roman" w:hAnsi="Times New Roman"/>
                <w:b w:val="0"/>
                <w:sz w:val="22"/>
                <w:szCs w:val="22"/>
              </w:rPr>
            </w:pPr>
            <w:r w:rsidRPr="00124C31">
              <w:rPr>
                <w:rFonts w:ascii="Times New Roman" w:hAnsi="Times New Roman"/>
                <w:b w:val="0"/>
                <w:sz w:val="22"/>
                <w:szCs w:val="22"/>
              </w:rPr>
              <w:t>Fasting plasma glucose of 100-125 mg/</w:t>
            </w:r>
            <w:proofErr w:type="spellStart"/>
            <w:r w:rsidRPr="00124C31">
              <w:rPr>
                <w:rFonts w:ascii="Times New Roman" w:hAnsi="Times New Roman"/>
                <w:b w:val="0"/>
                <w:sz w:val="22"/>
                <w:szCs w:val="22"/>
              </w:rPr>
              <w:t>dL</w:t>
            </w:r>
            <w:proofErr w:type="spellEnd"/>
          </w:p>
          <w:p w:rsidR="00124C31" w:rsidRPr="00124C31" w:rsidRDefault="00124C31" w:rsidP="00124C31">
            <w:pPr>
              <w:numPr>
                <w:ilvl w:val="1"/>
                <w:numId w:val="1"/>
              </w:numPr>
              <w:rPr>
                <w:rFonts w:ascii="Times New Roman" w:hAnsi="Times New Roman"/>
                <w:b w:val="0"/>
                <w:sz w:val="22"/>
                <w:szCs w:val="22"/>
              </w:rPr>
            </w:pPr>
            <w:r w:rsidRPr="00124C31">
              <w:rPr>
                <w:rFonts w:ascii="Times New Roman" w:hAnsi="Times New Roman"/>
                <w:b w:val="0"/>
                <w:sz w:val="22"/>
                <w:szCs w:val="22"/>
              </w:rPr>
              <w:t xml:space="preserve">first degree relative with DM </w:t>
            </w:r>
          </w:p>
          <w:p w:rsidR="00124C31" w:rsidRPr="00124C31" w:rsidRDefault="00124C31" w:rsidP="00124C31">
            <w:pPr>
              <w:numPr>
                <w:ilvl w:val="1"/>
                <w:numId w:val="1"/>
              </w:numPr>
              <w:rPr>
                <w:rFonts w:ascii="Times New Roman" w:hAnsi="Times New Roman"/>
                <w:b w:val="0"/>
                <w:sz w:val="22"/>
                <w:szCs w:val="22"/>
              </w:rPr>
            </w:pPr>
            <w:r w:rsidRPr="00124C31">
              <w:rPr>
                <w:rFonts w:ascii="Times New Roman" w:hAnsi="Times New Roman"/>
                <w:b w:val="0"/>
                <w:sz w:val="22"/>
                <w:szCs w:val="22"/>
              </w:rPr>
              <w:t>high risk race/ethnicity (e.g., African American, Latino, Native American, Asian American, Pacific Islander)</w:t>
            </w:r>
          </w:p>
          <w:p w:rsidR="00124C31" w:rsidRPr="00124C31" w:rsidRDefault="00124C31" w:rsidP="00124C31">
            <w:pPr>
              <w:numPr>
                <w:ilvl w:val="1"/>
                <w:numId w:val="1"/>
              </w:numPr>
              <w:rPr>
                <w:rFonts w:ascii="Times New Roman" w:hAnsi="Times New Roman"/>
                <w:b w:val="0"/>
                <w:sz w:val="22"/>
                <w:szCs w:val="22"/>
              </w:rPr>
            </w:pPr>
            <w:r w:rsidRPr="00124C31">
              <w:rPr>
                <w:rFonts w:ascii="Times New Roman" w:hAnsi="Times New Roman"/>
                <w:b w:val="0"/>
                <w:sz w:val="22"/>
                <w:szCs w:val="22"/>
              </w:rPr>
              <w:t>women who were diagnosed with gestational diabetes</w:t>
            </w:r>
          </w:p>
          <w:p w:rsidR="00124C31" w:rsidRPr="00124C31" w:rsidRDefault="00124C31" w:rsidP="00124C31">
            <w:pPr>
              <w:numPr>
                <w:ilvl w:val="1"/>
                <w:numId w:val="1"/>
              </w:numPr>
              <w:rPr>
                <w:rFonts w:ascii="Times New Roman" w:hAnsi="Times New Roman"/>
                <w:b w:val="0"/>
                <w:sz w:val="22"/>
                <w:szCs w:val="22"/>
              </w:rPr>
            </w:pPr>
            <w:r w:rsidRPr="00124C31">
              <w:rPr>
                <w:rFonts w:ascii="Times New Roman" w:hAnsi="Times New Roman"/>
                <w:b w:val="0"/>
                <w:sz w:val="22"/>
                <w:szCs w:val="22"/>
              </w:rPr>
              <w:t>history of CVD</w:t>
            </w:r>
          </w:p>
          <w:p w:rsidR="00124C31" w:rsidRPr="00124C31" w:rsidRDefault="00124C31" w:rsidP="00124C31">
            <w:pPr>
              <w:numPr>
                <w:ilvl w:val="1"/>
                <w:numId w:val="1"/>
              </w:numPr>
              <w:rPr>
                <w:rFonts w:ascii="Times New Roman" w:hAnsi="Times New Roman"/>
                <w:b w:val="0"/>
                <w:sz w:val="22"/>
                <w:szCs w:val="22"/>
              </w:rPr>
            </w:pPr>
            <w:r w:rsidRPr="00124C31">
              <w:rPr>
                <w:rFonts w:ascii="Times New Roman" w:hAnsi="Times New Roman"/>
                <w:b w:val="0"/>
                <w:sz w:val="22"/>
                <w:szCs w:val="22"/>
              </w:rPr>
              <w:t>hypertension (≥ 140/90 or on therapy for hypertension)</w:t>
            </w:r>
          </w:p>
          <w:p w:rsidR="00124C31" w:rsidRPr="00124C31" w:rsidRDefault="00124C31" w:rsidP="00124C31">
            <w:pPr>
              <w:numPr>
                <w:ilvl w:val="1"/>
                <w:numId w:val="1"/>
              </w:numPr>
              <w:rPr>
                <w:rFonts w:ascii="Times New Roman" w:hAnsi="Times New Roman"/>
                <w:b w:val="0"/>
                <w:sz w:val="22"/>
                <w:szCs w:val="22"/>
              </w:rPr>
            </w:pPr>
            <w:r w:rsidRPr="00124C31">
              <w:rPr>
                <w:rFonts w:ascii="Times New Roman" w:hAnsi="Times New Roman"/>
                <w:b w:val="0"/>
                <w:sz w:val="22"/>
                <w:szCs w:val="22"/>
              </w:rPr>
              <w:t>HDL cholesterol level &lt; 35 mg/</w:t>
            </w:r>
            <w:proofErr w:type="spellStart"/>
            <w:r w:rsidRPr="00124C31">
              <w:rPr>
                <w:rFonts w:ascii="Times New Roman" w:hAnsi="Times New Roman"/>
                <w:b w:val="0"/>
                <w:sz w:val="22"/>
                <w:szCs w:val="22"/>
              </w:rPr>
              <w:t>dL</w:t>
            </w:r>
            <w:proofErr w:type="spellEnd"/>
            <w:r w:rsidRPr="00124C31">
              <w:rPr>
                <w:rFonts w:ascii="Times New Roman" w:hAnsi="Times New Roman"/>
                <w:b w:val="0"/>
                <w:sz w:val="22"/>
                <w:szCs w:val="22"/>
              </w:rPr>
              <w:t xml:space="preserve"> and /or a triglyceride level of &gt; 250 mg/</w:t>
            </w:r>
            <w:proofErr w:type="spellStart"/>
            <w:r w:rsidRPr="00124C31">
              <w:rPr>
                <w:rFonts w:ascii="Times New Roman" w:hAnsi="Times New Roman"/>
                <w:b w:val="0"/>
                <w:sz w:val="22"/>
                <w:szCs w:val="22"/>
              </w:rPr>
              <w:t>dL</w:t>
            </w:r>
            <w:proofErr w:type="spellEnd"/>
          </w:p>
          <w:p w:rsidR="00124C31" w:rsidRPr="00124C31" w:rsidRDefault="00124C31" w:rsidP="00124C31">
            <w:pPr>
              <w:numPr>
                <w:ilvl w:val="1"/>
                <w:numId w:val="1"/>
              </w:numPr>
              <w:rPr>
                <w:rFonts w:ascii="Times New Roman" w:hAnsi="Times New Roman"/>
                <w:b w:val="0"/>
                <w:sz w:val="22"/>
                <w:szCs w:val="22"/>
              </w:rPr>
            </w:pPr>
            <w:r w:rsidRPr="00124C31">
              <w:rPr>
                <w:rFonts w:ascii="Times New Roman" w:hAnsi="Times New Roman"/>
                <w:b w:val="0"/>
                <w:sz w:val="22"/>
                <w:szCs w:val="22"/>
              </w:rPr>
              <w:t>women with polycystic ovary syndrome</w:t>
            </w:r>
          </w:p>
          <w:p w:rsidR="00124C31" w:rsidRPr="00124C31" w:rsidRDefault="00124C31" w:rsidP="00124C31">
            <w:pPr>
              <w:numPr>
                <w:ilvl w:val="1"/>
                <w:numId w:val="1"/>
              </w:numPr>
              <w:rPr>
                <w:rFonts w:ascii="Times New Roman" w:hAnsi="Times New Roman"/>
                <w:b w:val="0"/>
                <w:sz w:val="22"/>
                <w:szCs w:val="22"/>
              </w:rPr>
            </w:pPr>
            <w:r w:rsidRPr="00124C31">
              <w:rPr>
                <w:rFonts w:ascii="Times New Roman" w:hAnsi="Times New Roman"/>
                <w:b w:val="0"/>
                <w:sz w:val="22"/>
                <w:szCs w:val="22"/>
              </w:rPr>
              <w:t>physical inactivity</w:t>
            </w:r>
          </w:p>
          <w:p w:rsidR="00124C31" w:rsidRPr="00124C31" w:rsidRDefault="00124C31" w:rsidP="00124C31">
            <w:pPr>
              <w:numPr>
                <w:ilvl w:val="1"/>
                <w:numId w:val="1"/>
              </w:numPr>
              <w:rPr>
                <w:rFonts w:ascii="Times New Roman" w:hAnsi="Times New Roman"/>
                <w:b w:val="0"/>
                <w:sz w:val="22"/>
                <w:szCs w:val="22"/>
              </w:rPr>
            </w:pPr>
            <w:r w:rsidRPr="00124C31">
              <w:rPr>
                <w:rFonts w:ascii="Times New Roman" w:hAnsi="Times New Roman"/>
                <w:b w:val="0"/>
                <w:sz w:val="22"/>
                <w:szCs w:val="22"/>
              </w:rPr>
              <w:t xml:space="preserve">other clinical conditions associated with insulin resistance (e.g., severe obesity, acanthosis </w:t>
            </w:r>
            <w:proofErr w:type="spellStart"/>
            <w:r w:rsidRPr="00124C31">
              <w:rPr>
                <w:rFonts w:ascii="Times New Roman" w:hAnsi="Times New Roman"/>
                <w:b w:val="0"/>
                <w:sz w:val="22"/>
                <w:szCs w:val="22"/>
              </w:rPr>
              <w:t>nigricans</w:t>
            </w:r>
            <w:proofErr w:type="spellEnd"/>
            <w:r w:rsidRPr="00124C31">
              <w:rPr>
                <w:rFonts w:ascii="Times New Roman" w:hAnsi="Times New Roman"/>
                <w:b w:val="0"/>
                <w:sz w:val="22"/>
                <w:szCs w:val="22"/>
              </w:rPr>
              <w:t xml:space="preserve">) </w:t>
            </w:r>
          </w:p>
          <w:p w:rsidR="00124C31" w:rsidRPr="00124C31" w:rsidRDefault="00124C31" w:rsidP="00124C31">
            <w:pPr>
              <w:numPr>
                <w:ilvl w:val="0"/>
                <w:numId w:val="1"/>
              </w:numPr>
              <w:tabs>
                <w:tab w:val="clear" w:pos="720"/>
              </w:tabs>
              <w:ind w:left="360"/>
              <w:rPr>
                <w:rFonts w:ascii="Times New Roman" w:hAnsi="Times New Roman"/>
                <w:b w:val="0"/>
                <w:sz w:val="22"/>
                <w:szCs w:val="22"/>
              </w:rPr>
            </w:pPr>
            <w:r w:rsidRPr="00124C31">
              <w:rPr>
                <w:rFonts w:ascii="Times New Roman" w:hAnsi="Times New Roman"/>
                <w:b w:val="0"/>
                <w:sz w:val="22"/>
                <w:szCs w:val="22"/>
              </w:rPr>
              <w:t>All adults 45 years and older should be tested regardless of weight</w:t>
            </w:r>
          </w:p>
          <w:p w:rsidR="00526085" w:rsidRPr="00526085" w:rsidRDefault="00124C31" w:rsidP="00124C31">
            <w:pPr>
              <w:numPr>
                <w:ilvl w:val="0"/>
                <w:numId w:val="1"/>
              </w:numPr>
              <w:tabs>
                <w:tab w:val="clear" w:pos="720"/>
              </w:tabs>
              <w:ind w:left="360"/>
              <w:rPr>
                <w:rFonts w:ascii="Times New Roman" w:hAnsi="Times New Roman"/>
              </w:rPr>
            </w:pPr>
            <w:r w:rsidRPr="00124C31">
              <w:rPr>
                <w:rFonts w:ascii="Times New Roman" w:hAnsi="Times New Roman"/>
                <w:b w:val="0"/>
                <w:sz w:val="22"/>
                <w:szCs w:val="22"/>
              </w:rPr>
              <w:t>If results are normal, testing should be repeated at minimum of 3-year intervals, with consideration of more frequent testing depending on initial results (e.g., those with prediabetes should be tested yearly and risk status</w:t>
            </w:r>
          </w:p>
        </w:tc>
      </w:tr>
    </w:tbl>
    <w:p w:rsidR="00526085" w:rsidRDefault="00526085">
      <w:pPr>
        <w:rPr>
          <w:rFonts w:ascii="Times New Roman" w:hAnsi="Times New Roman"/>
        </w:rPr>
      </w:pPr>
    </w:p>
    <w:tbl>
      <w:tblPr>
        <w:tblStyle w:val="LightList"/>
        <w:tblW w:w="0" w:type="auto"/>
        <w:tblLook w:val="04A0" w:firstRow="1" w:lastRow="0" w:firstColumn="1" w:lastColumn="0" w:noHBand="0" w:noVBand="1"/>
      </w:tblPr>
      <w:tblGrid>
        <w:gridCol w:w="9576"/>
      </w:tblGrid>
      <w:tr w:rsidR="00124C31" w:rsidTr="00124C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24C31" w:rsidRPr="00124C31" w:rsidRDefault="00124C31">
            <w:pPr>
              <w:rPr>
                <w:rFonts w:ascii="Times New Roman" w:hAnsi="Times New Roman"/>
              </w:rPr>
            </w:pPr>
            <w:r>
              <w:rPr>
                <w:rFonts w:ascii="Times New Roman" w:hAnsi="Times New Roman"/>
              </w:rPr>
              <w:t>CRITERIA FOR THE DIAGNOSIS OF DIABETES</w:t>
            </w:r>
          </w:p>
        </w:tc>
      </w:tr>
      <w:tr w:rsidR="00124C31" w:rsidTr="00124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24C31" w:rsidRPr="00124C31" w:rsidRDefault="00124C31" w:rsidP="00124C31">
            <w:pPr>
              <w:numPr>
                <w:ilvl w:val="0"/>
                <w:numId w:val="1"/>
              </w:numPr>
              <w:tabs>
                <w:tab w:val="clear" w:pos="720"/>
              </w:tabs>
              <w:ind w:left="360"/>
              <w:rPr>
                <w:rFonts w:ascii="Times New Roman" w:hAnsi="Times New Roman"/>
                <w:b w:val="0"/>
                <w:sz w:val="22"/>
                <w:szCs w:val="22"/>
              </w:rPr>
            </w:pPr>
            <w:r w:rsidRPr="00124C31">
              <w:rPr>
                <w:rFonts w:ascii="Times New Roman" w:hAnsi="Times New Roman"/>
                <w:b w:val="0"/>
                <w:sz w:val="22"/>
                <w:szCs w:val="22"/>
              </w:rPr>
              <w:t>Any one of the following three parameters on two separate days confirms the diagnosis of diagnosis of diabetes:</w:t>
            </w:r>
          </w:p>
          <w:p w:rsidR="00124C31" w:rsidRPr="00124C31" w:rsidRDefault="00124C31" w:rsidP="00124C31">
            <w:pPr>
              <w:numPr>
                <w:ilvl w:val="1"/>
                <w:numId w:val="1"/>
              </w:numPr>
              <w:rPr>
                <w:rFonts w:ascii="Times New Roman" w:hAnsi="Times New Roman"/>
                <w:b w:val="0"/>
                <w:sz w:val="22"/>
                <w:szCs w:val="22"/>
              </w:rPr>
            </w:pPr>
            <w:r w:rsidRPr="00124C31">
              <w:rPr>
                <w:rFonts w:ascii="Times New Roman" w:hAnsi="Times New Roman"/>
                <w:b w:val="0"/>
                <w:sz w:val="22"/>
                <w:szCs w:val="22"/>
              </w:rPr>
              <w:t>A1Cs ≥ 6.5%</w:t>
            </w:r>
          </w:p>
          <w:p w:rsidR="00124C31" w:rsidRPr="00124C31" w:rsidRDefault="00124C31" w:rsidP="00124C31">
            <w:pPr>
              <w:numPr>
                <w:ilvl w:val="1"/>
                <w:numId w:val="1"/>
              </w:numPr>
              <w:rPr>
                <w:rFonts w:ascii="Times New Roman" w:hAnsi="Times New Roman"/>
                <w:b w:val="0"/>
                <w:sz w:val="22"/>
                <w:szCs w:val="22"/>
              </w:rPr>
            </w:pPr>
            <w:r w:rsidRPr="00124C31">
              <w:rPr>
                <w:rFonts w:ascii="Times New Roman" w:hAnsi="Times New Roman"/>
                <w:b w:val="0"/>
                <w:sz w:val="22"/>
                <w:szCs w:val="22"/>
              </w:rPr>
              <w:t>FPG ≥ 126 (fasting defined as no caloric intake for at least 8 hours)</w:t>
            </w:r>
          </w:p>
          <w:p w:rsidR="00124C31" w:rsidRPr="00124C31" w:rsidRDefault="00124C31" w:rsidP="00124C31">
            <w:pPr>
              <w:numPr>
                <w:ilvl w:val="1"/>
                <w:numId w:val="1"/>
              </w:numPr>
              <w:rPr>
                <w:rFonts w:ascii="Times New Roman" w:hAnsi="Times New Roman"/>
                <w:b w:val="0"/>
                <w:sz w:val="22"/>
                <w:szCs w:val="22"/>
              </w:rPr>
            </w:pPr>
            <w:r w:rsidRPr="00124C31">
              <w:rPr>
                <w:rFonts w:ascii="Times New Roman" w:hAnsi="Times New Roman"/>
                <w:b w:val="0"/>
                <w:sz w:val="22"/>
                <w:szCs w:val="22"/>
              </w:rPr>
              <w:t>2-h PG  ≥ 200 mg/</w:t>
            </w:r>
            <w:proofErr w:type="spellStart"/>
            <w:r w:rsidRPr="00124C31">
              <w:rPr>
                <w:rFonts w:ascii="Times New Roman" w:hAnsi="Times New Roman"/>
                <w:b w:val="0"/>
                <w:sz w:val="22"/>
                <w:szCs w:val="22"/>
              </w:rPr>
              <w:t>dL</w:t>
            </w:r>
            <w:proofErr w:type="spellEnd"/>
            <w:r w:rsidRPr="00124C31">
              <w:rPr>
                <w:rFonts w:ascii="Times New Roman" w:hAnsi="Times New Roman"/>
                <w:b w:val="0"/>
                <w:sz w:val="22"/>
                <w:szCs w:val="22"/>
              </w:rPr>
              <w:t xml:space="preserve"> during an OGTT (use a glucose </w:t>
            </w:r>
            <w:proofErr w:type="spellStart"/>
            <w:r w:rsidRPr="00124C31">
              <w:rPr>
                <w:rFonts w:ascii="Times New Roman" w:hAnsi="Times New Roman"/>
                <w:b w:val="0"/>
                <w:sz w:val="22"/>
                <w:szCs w:val="22"/>
              </w:rPr>
              <w:t>laod</w:t>
            </w:r>
            <w:proofErr w:type="spellEnd"/>
            <w:r w:rsidRPr="00124C31">
              <w:rPr>
                <w:rFonts w:ascii="Times New Roman" w:hAnsi="Times New Roman"/>
                <w:b w:val="0"/>
                <w:sz w:val="22"/>
                <w:szCs w:val="22"/>
              </w:rPr>
              <w:t xml:space="preserve"> containing the equivalent of 75 g anhydrous glucose dissolved in water)</w:t>
            </w:r>
          </w:p>
          <w:p w:rsidR="00124C31" w:rsidRPr="00124C31" w:rsidRDefault="00124C31" w:rsidP="00124C31">
            <w:pPr>
              <w:numPr>
                <w:ilvl w:val="1"/>
                <w:numId w:val="1"/>
              </w:numPr>
              <w:rPr>
                <w:rFonts w:ascii="Times New Roman" w:hAnsi="Times New Roman"/>
                <w:b w:val="0"/>
                <w:sz w:val="22"/>
                <w:szCs w:val="22"/>
              </w:rPr>
            </w:pPr>
            <w:r w:rsidRPr="00124C31">
              <w:rPr>
                <w:rFonts w:ascii="Times New Roman" w:hAnsi="Times New Roman"/>
                <w:b w:val="0"/>
                <w:sz w:val="22"/>
                <w:szCs w:val="22"/>
              </w:rPr>
              <w:t>Symptoms + random glucose ≥ 200</w:t>
            </w:r>
          </w:p>
          <w:p w:rsidR="00124C31" w:rsidRDefault="00124C31" w:rsidP="00124C31">
            <w:pPr>
              <w:numPr>
                <w:ilvl w:val="0"/>
                <w:numId w:val="1"/>
              </w:numPr>
              <w:tabs>
                <w:tab w:val="clear" w:pos="720"/>
              </w:tabs>
              <w:ind w:left="360"/>
              <w:rPr>
                <w:rFonts w:ascii="Times New Roman" w:hAnsi="Times New Roman"/>
              </w:rPr>
            </w:pPr>
            <w:r w:rsidRPr="00124C31">
              <w:rPr>
                <w:rFonts w:ascii="Times New Roman" w:hAnsi="Times New Roman"/>
                <w:b w:val="0"/>
                <w:sz w:val="22"/>
                <w:szCs w:val="22"/>
              </w:rPr>
              <w:t>In a patient with classic symptoms of hyperglycemia or hyperglycemic crisis, a random plasma glucose ≥ 200 mg/</w:t>
            </w:r>
            <w:proofErr w:type="spellStart"/>
            <w:r w:rsidRPr="00124C31">
              <w:rPr>
                <w:rFonts w:ascii="Times New Roman" w:hAnsi="Times New Roman"/>
                <w:b w:val="0"/>
                <w:sz w:val="22"/>
                <w:szCs w:val="22"/>
              </w:rPr>
              <w:t>dL</w:t>
            </w:r>
            <w:proofErr w:type="spellEnd"/>
            <w:r w:rsidRPr="00124C31">
              <w:rPr>
                <w:rFonts w:ascii="Times New Roman" w:hAnsi="Times New Roman"/>
                <w:b w:val="0"/>
                <w:sz w:val="22"/>
                <w:szCs w:val="22"/>
              </w:rPr>
              <w:t xml:space="preserve"> meets criteria for diagnosing diabetes (no confirmatory test needed)</w:t>
            </w:r>
          </w:p>
        </w:tc>
      </w:tr>
    </w:tbl>
    <w:p w:rsidR="00124C31" w:rsidRDefault="00124C31">
      <w:pPr>
        <w:rPr>
          <w:rFonts w:ascii="Times New Roman" w:hAnsi="Times New Roman"/>
        </w:rPr>
      </w:pPr>
    </w:p>
    <w:tbl>
      <w:tblPr>
        <w:tblStyle w:val="LightList"/>
        <w:tblW w:w="0" w:type="auto"/>
        <w:tblLook w:val="04A0" w:firstRow="1" w:lastRow="0" w:firstColumn="1" w:lastColumn="0" w:noHBand="0" w:noVBand="1"/>
      </w:tblPr>
      <w:tblGrid>
        <w:gridCol w:w="9576"/>
      </w:tblGrid>
      <w:tr w:rsidR="00124C31" w:rsidTr="00124C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24C31" w:rsidRDefault="00124C31">
            <w:pPr>
              <w:rPr>
                <w:rFonts w:ascii="Times New Roman" w:hAnsi="Times New Roman"/>
              </w:rPr>
            </w:pPr>
            <w:r>
              <w:rPr>
                <w:rFonts w:ascii="Times New Roman" w:hAnsi="Times New Roman"/>
              </w:rPr>
              <w:t>COMPREHENSIVE MEDICAL EVALUATION AND ASSESSMENT</w:t>
            </w:r>
          </w:p>
        </w:tc>
      </w:tr>
      <w:tr w:rsidR="00124C31" w:rsidTr="00124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24C31" w:rsidRPr="00124C31" w:rsidRDefault="00124C31" w:rsidP="00124C31">
            <w:pPr>
              <w:numPr>
                <w:ilvl w:val="0"/>
                <w:numId w:val="1"/>
              </w:numPr>
              <w:tabs>
                <w:tab w:val="clear" w:pos="720"/>
              </w:tabs>
              <w:ind w:left="360"/>
              <w:rPr>
                <w:rFonts w:ascii="Times New Roman" w:hAnsi="Times New Roman"/>
                <w:b w:val="0"/>
                <w:sz w:val="22"/>
                <w:szCs w:val="22"/>
              </w:rPr>
            </w:pPr>
            <w:r w:rsidRPr="00124C31">
              <w:rPr>
                <w:rFonts w:ascii="Times New Roman" w:hAnsi="Times New Roman"/>
                <w:b w:val="0"/>
                <w:sz w:val="22"/>
                <w:szCs w:val="22"/>
              </w:rPr>
              <w:t>Inquire and educate about acute complications of diabetes such as hypoglycemia awareness, frequency and causes</w:t>
            </w:r>
          </w:p>
          <w:p w:rsidR="00124C31" w:rsidRPr="00124C31" w:rsidRDefault="00124C31" w:rsidP="00124C31">
            <w:pPr>
              <w:numPr>
                <w:ilvl w:val="0"/>
                <w:numId w:val="1"/>
              </w:numPr>
              <w:tabs>
                <w:tab w:val="clear" w:pos="720"/>
              </w:tabs>
              <w:ind w:left="360"/>
              <w:rPr>
                <w:rFonts w:ascii="Times New Roman" w:hAnsi="Times New Roman"/>
                <w:b w:val="0"/>
                <w:sz w:val="22"/>
                <w:szCs w:val="22"/>
              </w:rPr>
            </w:pPr>
            <w:r w:rsidRPr="00124C31">
              <w:rPr>
                <w:rFonts w:ascii="Times New Roman" w:hAnsi="Times New Roman"/>
                <w:b w:val="0"/>
                <w:sz w:val="22"/>
                <w:szCs w:val="22"/>
              </w:rPr>
              <w:t>Review comorbid conditions including but not limited to dental health, hypertension, dyslipidemia and obesity</w:t>
            </w:r>
          </w:p>
          <w:p w:rsidR="00124C31" w:rsidRPr="00124C31" w:rsidRDefault="00124C31" w:rsidP="00124C31">
            <w:pPr>
              <w:numPr>
                <w:ilvl w:val="0"/>
                <w:numId w:val="1"/>
              </w:numPr>
              <w:tabs>
                <w:tab w:val="clear" w:pos="720"/>
              </w:tabs>
              <w:ind w:left="360"/>
              <w:rPr>
                <w:rFonts w:ascii="Times New Roman" w:hAnsi="Times New Roman"/>
                <w:b w:val="0"/>
                <w:sz w:val="22"/>
                <w:szCs w:val="22"/>
              </w:rPr>
            </w:pPr>
            <w:r w:rsidRPr="00124C31">
              <w:rPr>
                <w:rFonts w:ascii="Times New Roman" w:hAnsi="Times New Roman"/>
                <w:b w:val="0"/>
                <w:sz w:val="22"/>
                <w:szCs w:val="22"/>
              </w:rPr>
              <w:t>Examine for micro and macro vascular complications such as: retinopathy, nephropathy, neuropathy, coronary heart disease, cerebrovascular disease, and peripheral arterial disease</w:t>
            </w:r>
          </w:p>
          <w:p w:rsidR="00124C31" w:rsidRPr="00124C31" w:rsidRDefault="00124C31" w:rsidP="00124C31">
            <w:pPr>
              <w:numPr>
                <w:ilvl w:val="0"/>
                <w:numId w:val="1"/>
              </w:numPr>
              <w:tabs>
                <w:tab w:val="clear" w:pos="720"/>
              </w:tabs>
              <w:ind w:left="360"/>
              <w:rPr>
                <w:rFonts w:ascii="Times New Roman" w:hAnsi="Times New Roman"/>
                <w:b w:val="0"/>
                <w:sz w:val="22"/>
                <w:szCs w:val="22"/>
              </w:rPr>
            </w:pPr>
            <w:r w:rsidRPr="00124C31">
              <w:rPr>
                <w:rFonts w:ascii="Times New Roman" w:hAnsi="Times New Roman"/>
                <w:b w:val="0"/>
                <w:sz w:val="22"/>
                <w:szCs w:val="22"/>
              </w:rPr>
              <w:lastRenderedPageBreak/>
              <w:t xml:space="preserve">Assess psychosocial barriers that will impact a patient’s ability to successfully manage diabetes, follow a medication and nutritional plan such as: finances, resources, nutritional knowledge and social support </w:t>
            </w:r>
          </w:p>
          <w:p w:rsidR="00124C31" w:rsidRPr="00124C31" w:rsidRDefault="00124C31" w:rsidP="00124C31">
            <w:pPr>
              <w:numPr>
                <w:ilvl w:val="0"/>
                <w:numId w:val="1"/>
              </w:numPr>
              <w:tabs>
                <w:tab w:val="clear" w:pos="720"/>
              </w:tabs>
              <w:ind w:left="360"/>
              <w:rPr>
                <w:rFonts w:ascii="Times New Roman" w:hAnsi="Times New Roman"/>
                <w:b w:val="0"/>
                <w:sz w:val="22"/>
                <w:szCs w:val="22"/>
              </w:rPr>
            </w:pPr>
            <w:r w:rsidRPr="00124C31">
              <w:rPr>
                <w:rFonts w:ascii="Times New Roman" w:hAnsi="Times New Roman"/>
                <w:b w:val="0"/>
                <w:sz w:val="22"/>
                <w:szCs w:val="22"/>
              </w:rPr>
              <w:t>Screen for depression, anxiety, drug or alcohol abuse, physical activity</w:t>
            </w:r>
          </w:p>
          <w:p w:rsidR="00124C31" w:rsidRPr="00124C31" w:rsidRDefault="00124C31" w:rsidP="00124C31">
            <w:pPr>
              <w:numPr>
                <w:ilvl w:val="0"/>
                <w:numId w:val="1"/>
              </w:numPr>
              <w:tabs>
                <w:tab w:val="clear" w:pos="720"/>
              </w:tabs>
              <w:ind w:left="360"/>
              <w:rPr>
                <w:rFonts w:ascii="Times New Roman" w:hAnsi="Times New Roman"/>
                <w:b w:val="0"/>
                <w:sz w:val="22"/>
                <w:szCs w:val="22"/>
              </w:rPr>
            </w:pPr>
            <w:r w:rsidRPr="00124C31">
              <w:rPr>
                <w:rFonts w:ascii="Times New Roman" w:hAnsi="Times New Roman"/>
                <w:b w:val="0"/>
                <w:sz w:val="22"/>
                <w:szCs w:val="22"/>
              </w:rPr>
              <w:t>Order appropriate tests such as: diabetic retinal eye exam, renal function, hemoglobin a1c, liver function, fasting lipids</w:t>
            </w:r>
          </w:p>
          <w:p w:rsidR="00124C31" w:rsidRPr="00124C31" w:rsidRDefault="00124C31" w:rsidP="00124C31">
            <w:pPr>
              <w:numPr>
                <w:ilvl w:val="0"/>
                <w:numId w:val="1"/>
              </w:numPr>
              <w:tabs>
                <w:tab w:val="clear" w:pos="720"/>
              </w:tabs>
              <w:ind w:left="360"/>
              <w:rPr>
                <w:rFonts w:ascii="Times New Roman" w:hAnsi="Times New Roman"/>
                <w:b w:val="0"/>
                <w:sz w:val="22"/>
                <w:szCs w:val="22"/>
              </w:rPr>
            </w:pPr>
            <w:r w:rsidRPr="00124C31">
              <w:rPr>
                <w:rFonts w:ascii="Times New Roman" w:hAnsi="Times New Roman"/>
                <w:b w:val="0"/>
                <w:sz w:val="22"/>
                <w:szCs w:val="22"/>
              </w:rPr>
              <w:t>Assess medication adherence, develop a nutritional plan, manage obesity and reinforce understanding of self-management tools</w:t>
            </w:r>
          </w:p>
          <w:p w:rsidR="00124C31" w:rsidRPr="00124C31" w:rsidRDefault="00124C31" w:rsidP="00124C31">
            <w:pPr>
              <w:numPr>
                <w:ilvl w:val="0"/>
                <w:numId w:val="1"/>
              </w:numPr>
              <w:tabs>
                <w:tab w:val="clear" w:pos="720"/>
              </w:tabs>
              <w:ind w:left="360"/>
              <w:rPr>
                <w:rFonts w:ascii="Times New Roman" w:hAnsi="Times New Roman"/>
                <w:b w:val="0"/>
                <w:sz w:val="22"/>
                <w:szCs w:val="22"/>
              </w:rPr>
            </w:pPr>
            <w:r w:rsidRPr="00124C31">
              <w:rPr>
                <w:rFonts w:ascii="Times New Roman" w:hAnsi="Times New Roman"/>
                <w:b w:val="0"/>
                <w:sz w:val="22"/>
                <w:szCs w:val="22"/>
              </w:rPr>
              <w:t xml:space="preserve">Provide routine vaccinations </w:t>
            </w:r>
          </w:p>
          <w:p w:rsidR="00124C31" w:rsidRPr="00124C31" w:rsidRDefault="00124C31" w:rsidP="00124C31">
            <w:pPr>
              <w:numPr>
                <w:ilvl w:val="0"/>
                <w:numId w:val="1"/>
              </w:numPr>
              <w:tabs>
                <w:tab w:val="clear" w:pos="720"/>
              </w:tabs>
              <w:ind w:left="360"/>
              <w:rPr>
                <w:rFonts w:ascii="Times New Roman" w:hAnsi="Times New Roman"/>
                <w:b w:val="0"/>
                <w:sz w:val="22"/>
                <w:szCs w:val="22"/>
              </w:rPr>
            </w:pPr>
            <w:r w:rsidRPr="00124C31">
              <w:rPr>
                <w:rFonts w:ascii="Times New Roman" w:hAnsi="Times New Roman"/>
                <w:b w:val="0"/>
                <w:sz w:val="22"/>
                <w:szCs w:val="22"/>
              </w:rPr>
              <w:t>Review labs, patient’s home glucose monitoring, blood pressure and BMI</w:t>
            </w:r>
          </w:p>
          <w:p w:rsidR="00124C31" w:rsidRPr="00124C31" w:rsidRDefault="00124C31" w:rsidP="00124C31">
            <w:pPr>
              <w:numPr>
                <w:ilvl w:val="0"/>
                <w:numId w:val="1"/>
              </w:numPr>
              <w:tabs>
                <w:tab w:val="clear" w:pos="720"/>
              </w:tabs>
              <w:ind w:left="360"/>
              <w:rPr>
                <w:rFonts w:ascii="Times New Roman" w:hAnsi="Times New Roman"/>
                <w:b w:val="0"/>
                <w:sz w:val="22"/>
                <w:szCs w:val="22"/>
              </w:rPr>
            </w:pPr>
            <w:r w:rsidRPr="00124C31">
              <w:rPr>
                <w:rFonts w:ascii="Times New Roman" w:hAnsi="Times New Roman"/>
                <w:b w:val="0"/>
                <w:sz w:val="22"/>
                <w:szCs w:val="22"/>
              </w:rPr>
              <w:t>Examine patient for evidence of end organ damage including a diabetic foot exam and examine skin at site of insulin injections if needed</w:t>
            </w:r>
          </w:p>
          <w:p w:rsidR="00124C31" w:rsidRPr="00124C31" w:rsidRDefault="00124C31" w:rsidP="00124C31">
            <w:pPr>
              <w:numPr>
                <w:ilvl w:val="0"/>
                <w:numId w:val="1"/>
              </w:numPr>
              <w:tabs>
                <w:tab w:val="clear" w:pos="720"/>
              </w:tabs>
              <w:ind w:left="360"/>
              <w:rPr>
                <w:rFonts w:ascii="Times New Roman" w:hAnsi="Times New Roman"/>
                <w:b w:val="0"/>
                <w:sz w:val="22"/>
                <w:szCs w:val="22"/>
              </w:rPr>
            </w:pPr>
            <w:r w:rsidRPr="00124C31">
              <w:rPr>
                <w:rFonts w:ascii="Times New Roman" w:hAnsi="Times New Roman"/>
                <w:b w:val="0"/>
                <w:sz w:val="22"/>
                <w:szCs w:val="22"/>
              </w:rPr>
              <w:t>Discuss glycemic targets</w:t>
            </w:r>
          </w:p>
        </w:tc>
      </w:tr>
    </w:tbl>
    <w:p w:rsidR="00124C31" w:rsidRDefault="00124C31">
      <w:pPr>
        <w:rPr>
          <w:rFonts w:ascii="Times New Roman" w:hAnsi="Times New Roman"/>
        </w:rPr>
      </w:pPr>
    </w:p>
    <w:tbl>
      <w:tblPr>
        <w:tblStyle w:val="LightList"/>
        <w:tblW w:w="0" w:type="auto"/>
        <w:tblLook w:val="04A0" w:firstRow="1" w:lastRow="0" w:firstColumn="1" w:lastColumn="0" w:noHBand="0" w:noVBand="1"/>
      </w:tblPr>
      <w:tblGrid>
        <w:gridCol w:w="9576"/>
      </w:tblGrid>
      <w:tr w:rsidR="00124C31" w:rsidTr="00124C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24C31" w:rsidRDefault="00124C31">
            <w:pPr>
              <w:rPr>
                <w:rFonts w:ascii="Times New Roman" w:hAnsi="Times New Roman"/>
              </w:rPr>
            </w:pPr>
            <w:r>
              <w:rPr>
                <w:rFonts w:ascii="Times New Roman" w:hAnsi="Times New Roman"/>
              </w:rPr>
              <w:t>PHARMACOLOGIC THERAPY</w:t>
            </w:r>
          </w:p>
        </w:tc>
      </w:tr>
      <w:tr w:rsidR="00124C31" w:rsidTr="00124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24C31" w:rsidRPr="00124C31" w:rsidRDefault="00124C31" w:rsidP="00124C31">
            <w:pPr>
              <w:pStyle w:val="Style"/>
              <w:spacing w:line="240" w:lineRule="exact"/>
              <w:rPr>
                <w:b w:val="0"/>
                <w:color w:val="000000"/>
                <w:sz w:val="22"/>
                <w:szCs w:val="22"/>
                <w:u w:val="single"/>
                <w:lang w:bidi="he-IL"/>
              </w:rPr>
            </w:pPr>
          </w:p>
          <w:p w:rsidR="00124C31" w:rsidRPr="00124C31" w:rsidRDefault="00124C31" w:rsidP="00124C31">
            <w:pPr>
              <w:pStyle w:val="Style"/>
              <w:spacing w:line="273" w:lineRule="exact"/>
              <w:rPr>
                <w:b w:val="0"/>
                <w:color w:val="000000"/>
                <w:sz w:val="22"/>
                <w:szCs w:val="22"/>
                <w:lang w:bidi="he-IL"/>
              </w:rPr>
            </w:pPr>
            <w:r w:rsidRPr="00124C31">
              <w:rPr>
                <w:b w:val="0"/>
                <w:color w:val="000000"/>
                <w:sz w:val="22"/>
                <w:szCs w:val="22"/>
                <w:u w:val="single"/>
                <w:lang w:bidi="he-IL"/>
              </w:rPr>
              <w:t>Glycemic control</w:t>
            </w:r>
            <w:r w:rsidRPr="00124C31">
              <w:rPr>
                <w:b w:val="0"/>
                <w:color w:val="000000"/>
                <w:sz w:val="22"/>
                <w:szCs w:val="22"/>
                <w:lang w:bidi="he-IL"/>
              </w:rPr>
              <w:t xml:space="preserve"> </w:t>
            </w:r>
          </w:p>
          <w:p w:rsidR="00124C31" w:rsidRPr="00124C31" w:rsidRDefault="00124C31" w:rsidP="00124C31">
            <w:pPr>
              <w:pStyle w:val="Style"/>
              <w:spacing w:line="273" w:lineRule="exact"/>
              <w:rPr>
                <w:b w:val="0"/>
                <w:color w:val="000000"/>
                <w:sz w:val="22"/>
                <w:szCs w:val="22"/>
                <w:lang w:bidi="he-IL"/>
              </w:rPr>
            </w:pPr>
            <w:r w:rsidRPr="00124C31">
              <w:rPr>
                <w:b w:val="0"/>
                <w:color w:val="000000"/>
                <w:sz w:val="22"/>
                <w:szCs w:val="22"/>
                <w:lang w:bidi="he-IL"/>
              </w:rPr>
              <w:t xml:space="preserve">Goal: &lt; 7%  </w:t>
            </w:r>
          </w:p>
          <w:p w:rsidR="00124C31" w:rsidRPr="00124C31" w:rsidRDefault="00124C31" w:rsidP="00124C31">
            <w:pPr>
              <w:pStyle w:val="Style"/>
              <w:spacing w:line="273" w:lineRule="exact"/>
              <w:rPr>
                <w:b w:val="0"/>
                <w:color w:val="000000"/>
                <w:sz w:val="22"/>
                <w:szCs w:val="22"/>
                <w:lang w:bidi="he-IL"/>
              </w:rPr>
            </w:pPr>
            <w:r w:rsidRPr="00124C31">
              <w:rPr>
                <w:b w:val="0"/>
                <w:color w:val="000000"/>
                <w:sz w:val="22"/>
                <w:szCs w:val="22"/>
                <w:lang w:bidi="he-IL"/>
              </w:rPr>
              <w:t xml:space="preserve">Consider a less stringent goal such as &lt;8 for those with a history of severe hypoglycemia, limited life expectancy, advanced microvascular or macrovascular complications or extensive comorbid conditions.  </w:t>
            </w:r>
          </w:p>
          <w:p w:rsidR="00124C31" w:rsidRPr="00124C31" w:rsidRDefault="00124C31" w:rsidP="00124C31">
            <w:pPr>
              <w:pStyle w:val="Style"/>
              <w:spacing w:line="273" w:lineRule="exact"/>
              <w:rPr>
                <w:b w:val="0"/>
                <w:color w:val="000000"/>
                <w:sz w:val="22"/>
                <w:szCs w:val="22"/>
                <w:lang w:bidi="he-IL"/>
              </w:rPr>
            </w:pPr>
            <w:r w:rsidRPr="00124C31">
              <w:rPr>
                <w:b w:val="0"/>
                <w:color w:val="000000"/>
                <w:sz w:val="22"/>
                <w:szCs w:val="22"/>
                <w:lang w:bidi="he-IL"/>
              </w:rPr>
              <w:t>Consider a more stringent A1C goal of &lt;6.5% for patients with short duration of diabetes, treatment with lifestyle or metformin only, long life expectancy or no significant cardiovascular disease</w:t>
            </w:r>
          </w:p>
          <w:p w:rsidR="00124C31" w:rsidRPr="00124C31" w:rsidRDefault="00124C31" w:rsidP="00124C31">
            <w:pPr>
              <w:pStyle w:val="Style"/>
              <w:spacing w:line="273" w:lineRule="exact"/>
              <w:rPr>
                <w:b w:val="0"/>
                <w:color w:val="000000"/>
                <w:sz w:val="22"/>
                <w:szCs w:val="22"/>
                <w:lang w:bidi="he-IL"/>
              </w:rPr>
            </w:pPr>
          </w:p>
          <w:p w:rsidR="00124C31" w:rsidRPr="00124C31" w:rsidRDefault="00124C31" w:rsidP="00124C31">
            <w:pPr>
              <w:pStyle w:val="Style"/>
              <w:numPr>
                <w:ilvl w:val="0"/>
                <w:numId w:val="3"/>
              </w:numPr>
              <w:spacing w:line="273" w:lineRule="exact"/>
              <w:rPr>
                <w:b w:val="0"/>
                <w:color w:val="000000"/>
                <w:sz w:val="22"/>
                <w:szCs w:val="22"/>
                <w:lang w:bidi="he-IL"/>
              </w:rPr>
            </w:pPr>
            <w:r w:rsidRPr="00124C31">
              <w:rPr>
                <w:b w:val="0"/>
                <w:color w:val="000000"/>
                <w:sz w:val="22"/>
                <w:szCs w:val="22"/>
                <w:lang w:bidi="he-IL"/>
              </w:rPr>
              <w:t>A patient-centered, individualized plan should be developed taking into consideration efficacy, hypoglycemic risk, impact on weight, potential side effects, cost and patient preference</w:t>
            </w:r>
          </w:p>
          <w:p w:rsidR="00124C31" w:rsidRPr="00124C31" w:rsidRDefault="00124C31" w:rsidP="00124C31">
            <w:pPr>
              <w:pStyle w:val="Style"/>
              <w:numPr>
                <w:ilvl w:val="0"/>
                <w:numId w:val="3"/>
              </w:numPr>
              <w:spacing w:line="273" w:lineRule="exact"/>
              <w:rPr>
                <w:b w:val="0"/>
                <w:color w:val="000000"/>
                <w:sz w:val="22"/>
                <w:szCs w:val="22"/>
                <w:lang w:bidi="he-IL"/>
              </w:rPr>
            </w:pPr>
            <w:r w:rsidRPr="00124C31">
              <w:rPr>
                <w:b w:val="0"/>
                <w:color w:val="000000"/>
                <w:sz w:val="22"/>
                <w:szCs w:val="22"/>
                <w:lang w:bidi="he-IL"/>
              </w:rPr>
              <w:t>Lifestyle modifications should be encouraged and supported</w:t>
            </w:r>
          </w:p>
          <w:p w:rsidR="00124C31" w:rsidRPr="00124C31" w:rsidRDefault="00124C31" w:rsidP="00124C31">
            <w:pPr>
              <w:pStyle w:val="Style"/>
              <w:numPr>
                <w:ilvl w:val="0"/>
                <w:numId w:val="3"/>
              </w:numPr>
              <w:spacing w:line="273" w:lineRule="exact"/>
              <w:rPr>
                <w:b w:val="0"/>
                <w:color w:val="000000"/>
                <w:sz w:val="22"/>
                <w:szCs w:val="22"/>
                <w:lang w:bidi="he-IL"/>
              </w:rPr>
            </w:pPr>
            <w:r w:rsidRPr="00124C31">
              <w:rPr>
                <w:b w:val="0"/>
                <w:color w:val="000000"/>
                <w:sz w:val="22"/>
                <w:szCs w:val="22"/>
                <w:lang w:bidi="he-IL"/>
              </w:rPr>
              <w:t>If not contraindicated, Metformin is preferred initial pharmacological agent</w:t>
            </w:r>
          </w:p>
          <w:p w:rsidR="00124C31" w:rsidRPr="00124C31" w:rsidRDefault="00124C31" w:rsidP="00124C31">
            <w:pPr>
              <w:pStyle w:val="Style"/>
              <w:numPr>
                <w:ilvl w:val="0"/>
                <w:numId w:val="3"/>
              </w:numPr>
              <w:spacing w:line="273" w:lineRule="exact"/>
              <w:rPr>
                <w:b w:val="0"/>
                <w:color w:val="000000"/>
                <w:sz w:val="22"/>
                <w:szCs w:val="22"/>
                <w:lang w:bidi="he-IL"/>
              </w:rPr>
            </w:pPr>
            <w:r w:rsidRPr="00124C31">
              <w:rPr>
                <w:b w:val="0"/>
                <w:color w:val="000000"/>
                <w:sz w:val="22"/>
                <w:szCs w:val="22"/>
                <w:lang w:bidi="he-IL"/>
              </w:rPr>
              <w:t xml:space="preserve">If Metformin is contraindicated or not tolerated then start a drug from another class such as: sulfonylurea, thiazolidinedione, DPP-4 inhibitor, SGLT2 inhibitor, GLP-1 receptor agonist or insulin  </w:t>
            </w:r>
          </w:p>
          <w:p w:rsidR="00124C31" w:rsidRPr="00124C31" w:rsidRDefault="00124C31" w:rsidP="00124C31">
            <w:pPr>
              <w:pStyle w:val="Style"/>
              <w:numPr>
                <w:ilvl w:val="0"/>
                <w:numId w:val="3"/>
              </w:numPr>
              <w:spacing w:line="273" w:lineRule="exact"/>
              <w:rPr>
                <w:b w:val="0"/>
                <w:color w:val="000000"/>
                <w:sz w:val="22"/>
                <w:szCs w:val="22"/>
                <w:lang w:bidi="he-IL"/>
              </w:rPr>
            </w:pPr>
            <w:r w:rsidRPr="00124C31">
              <w:rPr>
                <w:b w:val="0"/>
                <w:color w:val="000000"/>
                <w:sz w:val="22"/>
                <w:szCs w:val="22"/>
                <w:lang w:bidi="he-IL"/>
              </w:rPr>
              <w:t>If A1C target is not met after 3 months with maximal tolerated dose, then add a second agent</w:t>
            </w:r>
          </w:p>
          <w:p w:rsidR="00124C31" w:rsidRPr="00124C31" w:rsidRDefault="00124C31" w:rsidP="00124C31">
            <w:pPr>
              <w:pStyle w:val="Style"/>
              <w:numPr>
                <w:ilvl w:val="0"/>
                <w:numId w:val="3"/>
              </w:numPr>
              <w:spacing w:line="273" w:lineRule="exact"/>
              <w:rPr>
                <w:b w:val="0"/>
                <w:color w:val="000000"/>
                <w:sz w:val="22"/>
                <w:szCs w:val="22"/>
                <w:lang w:bidi="he-IL"/>
              </w:rPr>
            </w:pPr>
            <w:r w:rsidRPr="00124C31">
              <w:rPr>
                <w:b w:val="0"/>
                <w:color w:val="000000"/>
                <w:sz w:val="22"/>
                <w:szCs w:val="22"/>
                <w:lang w:bidi="he-IL"/>
              </w:rPr>
              <w:t>If A1c target not met on dual therapy start a third agent</w:t>
            </w:r>
          </w:p>
          <w:p w:rsidR="00124C31" w:rsidRPr="00124C31" w:rsidRDefault="00124C31" w:rsidP="00124C31">
            <w:pPr>
              <w:pStyle w:val="Style"/>
              <w:numPr>
                <w:ilvl w:val="0"/>
                <w:numId w:val="3"/>
              </w:numPr>
              <w:spacing w:line="273" w:lineRule="exact"/>
              <w:rPr>
                <w:b w:val="0"/>
                <w:color w:val="000000"/>
                <w:sz w:val="22"/>
                <w:szCs w:val="22"/>
                <w:lang w:bidi="he-IL"/>
              </w:rPr>
            </w:pPr>
            <w:r w:rsidRPr="00124C31">
              <w:rPr>
                <w:b w:val="0"/>
                <w:color w:val="000000"/>
                <w:sz w:val="22"/>
                <w:szCs w:val="22"/>
                <w:lang w:bidi="he-IL"/>
              </w:rPr>
              <w:t>If patient does not meet glycemic control insulin therapy should not be delayed</w:t>
            </w:r>
          </w:p>
          <w:p w:rsidR="00124C31" w:rsidRPr="00124C31" w:rsidRDefault="00124C31" w:rsidP="00124C31">
            <w:pPr>
              <w:pStyle w:val="Style"/>
              <w:numPr>
                <w:ilvl w:val="0"/>
                <w:numId w:val="3"/>
              </w:numPr>
              <w:spacing w:line="273" w:lineRule="exact"/>
              <w:rPr>
                <w:b w:val="0"/>
                <w:color w:val="000000"/>
                <w:sz w:val="22"/>
                <w:szCs w:val="22"/>
                <w:lang w:bidi="he-IL"/>
              </w:rPr>
            </w:pPr>
            <w:r w:rsidRPr="00124C31">
              <w:rPr>
                <w:b w:val="0"/>
                <w:color w:val="000000"/>
                <w:sz w:val="22"/>
                <w:szCs w:val="22"/>
                <w:lang w:bidi="he-IL"/>
              </w:rPr>
              <w:t>If a patients A1C is ≥ 9% consider staring with dual therapy</w:t>
            </w:r>
          </w:p>
          <w:p w:rsidR="00124C31" w:rsidRPr="00124C31" w:rsidRDefault="00124C31" w:rsidP="00124C31">
            <w:pPr>
              <w:pStyle w:val="Style"/>
              <w:numPr>
                <w:ilvl w:val="0"/>
                <w:numId w:val="3"/>
              </w:numPr>
              <w:spacing w:line="273" w:lineRule="exact"/>
              <w:rPr>
                <w:b w:val="0"/>
                <w:color w:val="000000"/>
                <w:sz w:val="22"/>
                <w:szCs w:val="22"/>
                <w:lang w:bidi="he-IL"/>
              </w:rPr>
            </w:pPr>
            <w:r w:rsidRPr="00124C31">
              <w:rPr>
                <w:b w:val="0"/>
                <w:color w:val="000000"/>
                <w:sz w:val="22"/>
                <w:szCs w:val="22"/>
                <w:lang w:bidi="he-IL"/>
              </w:rPr>
              <w:t>If patient is newly diagnosed and is symptomatic and /or has an A1C ≥ 10% and/or has a glucose level ≥ 300 consider starting with insulin therapy</w:t>
            </w:r>
          </w:p>
          <w:p w:rsidR="00124C31" w:rsidRDefault="00124C31">
            <w:pPr>
              <w:rPr>
                <w:rFonts w:ascii="Times New Roman" w:hAnsi="Times New Roman"/>
              </w:rPr>
            </w:pPr>
          </w:p>
          <w:p w:rsidR="00124C31" w:rsidRPr="00124C31" w:rsidRDefault="00124C31" w:rsidP="00124C31">
            <w:pPr>
              <w:pStyle w:val="Style"/>
              <w:spacing w:line="273" w:lineRule="exact"/>
              <w:rPr>
                <w:b w:val="0"/>
                <w:color w:val="000000"/>
                <w:sz w:val="22"/>
                <w:szCs w:val="22"/>
                <w:u w:val="single"/>
                <w:lang w:bidi="he-IL"/>
              </w:rPr>
            </w:pPr>
            <w:r w:rsidRPr="00124C31">
              <w:rPr>
                <w:b w:val="0"/>
                <w:color w:val="000000"/>
                <w:sz w:val="22"/>
                <w:szCs w:val="22"/>
                <w:u w:val="single"/>
                <w:lang w:bidi="he-IL"/>
              </w:rPr>
              <w:t xml:space="preserve">Blood pressure control </w:t>
            </w:r>
          </w:p>
          <w:p w:rsidR="00124C31" w:rsidRPr="00124C31" w:rsidRDefault="00124C31" w:rsidP="00124C31">
            <w:pPr>
              <w:pStyle w:val="Style"/>
              <w:spacing w:line="273" w:lineRule="exact"/>
              <w:rPr>
                <w:b w:val="0"/>
                <w:color w:val="000000"/>
                <w:sz w:val="22"/>
                <w:szCs w:val="22"/>
                <w:lang w:bidi="he-IL"/>
              </w:rPr>
            </w:pPr>
            <w:r w:rsidRPr="00124C31">
              <w:rPr>
                <w:b w:val="0"/>
                <w:color w:val="000000"/>
                <w:sz w:val="22"/>
                <w:szCs w:val="22"/>
                <w:lang w:bidi="he-IL"/>
              </w:rPr>
              <w:t>Goal: &lt;140/90 or 130/80 for patients at high risk for cardiovascular disease:</w:t>
            </w:r>
          </w:p>
          <w:p w:rsidR="00124C31" w:rsidRPr="00124C31" w:rsidRDefault="00124C31" w:rsidP="00124C31">
            <w:pPr>
              <w:pStyle w:val="Style"/>
              <w:spacing w:line="273" w:lineRule="exact"/>
              <w:rPr>
                <w:b w:val="0"/>
                <w:color w:val="000000"/>
                <w:sz w:val="22"/>
                <w:szCs w:val="22"/>
                <w:lang w:bidi="he-IL"/>
              </w:rPr>
            </w:pPr>
          </w:p>
          <w:p w:rsidR="00124C31" w:rsidRPr="00124C31" w:rsidRDefault="00124C31" w:rsidP="00124C31">
            <w:pPr>
              <w:pStyle w:val="Style"/>
              <w:numPr>
                <w:ilvl w:val="0"/>
                <w:numId w:val="3"/>
              </w:numPr>
              <w:spacing w:line="273" w:lineRule="exact"/>
              <w:rPr>
                <w:b w:val="0"/>
                <w:color w:val="000000"/>
                <w:sz w:val="22"/>
                <w:szCs w:val="22"/>
                <w:lang w:bidi="he-IL"/>
              </w:rPr>
            </w:pPr>
            <w:r w:rsidRPr="00124C31">
              <w:rPr>
                <w:b w:val="0"/>
                <w:color w:val="000000"/>
                <w:sz w:val="22"/>
                <w:szCs w:val="22"/>
                <w:lang w:bidi="he-IL"/>
              </w:rPr>
              <w:t>Life style modification should be implemented</w:t>
            </w:r>
          </w:p>
          <w:p w:rsidR="00124C31" w:rsidRPr="00124C31" w:rsidRDefault="00124C31" w:rsidP="00124C31">
            <w:pPr>
              <w:pStyle w:val="Style"/>
              <w:numPr>
                <w:ilvl w:val="0"/>
                <w:numId w:val="3"/>
              </w:numPr>
              <w:spacing w:line="273" w:lineRule="exact"/>
              <w:rPr>
                <w:b w:val="0"/>
                <w:color w:val="000000"/>
                <w:sz w:val="22"/>
                <w:szCs w:val="22"/>
                <w:lang w:bidi="he-IL"/>
              </w:rPr>
            </w:pPr>
            <w:r w:rsidRPr="00124C31">
              <w:rPr>
                <w:b w:val="0"/>
                <w:color w:val="000000"/>
                <w:sz w:val="22"/>
                <w:szCs w:val="22"/>
                <w:lang w:bidi="he-IL"/>
              </w:rPr>
              <w:t>Consider administering at least one antihypertensive medication at bedtime</w:t>
            </w:r>
          </w:p>
          <w:p w:rsidR="00124C31" w:rsidRPr="00124C31" w:rsidRDefault="00124C31" w:rsidP="00124C31">
            <w:pPr>
              <w:pStyle w:val="Style"/>
              <w:numPr>
                <w:ilvl w:val="0"/>
                <w:numId w:val="3"/>
              </w:numPr>
              <w:spacing w:line="278" w:lineRule="exact"/>
              <w:rPr>
                <w:b w:val="0"/>
                <w:color w:val="000000"/>
                <w:sz w:val="22"/>
                <w:szCs w:val="22"/>
                <w:lang w:bidi="he-IL"/>
              </w:rPr>
            </w:pPr>
            <w:r w:rsidRPr="00124C31">
              <w:rPr>
                <w:b w:val="0"/>
                <w:color w:val="000000"/>
                <w:sz w:val="22"/>
                <w:szCs w:val="22"/>
                <w:lang w:bidi="he-IL"/>
              </w:rPr>
              <w:t xml:space="preserve">If tolerated ACE inhibitors or ARBs at maximum tolerated doses are fist-line therapy for patients with hypertension and albuminuria </w:t>
            </w:r>
          </w:p>
          <w:p w:rsidR="00124C31" w:rsidRPr="00124C31" w:rsidRDefault="00124C31" w:rsidP="00124C31">
            <w:pPr>
              <w:pStyle w:val="Style"/>
              <w:numPr>
                <w:ilvl w:val="0"/>
                <w:numId w:val="3"/>
              </w:numPr>
              <w:spacing w:line="278" w:lineRule="exact"/>
              <w:rPr>
                <w:b w:val="0"/>
                <w:color w:val="000000"/>
                <w:sz w:val="22"/>
                <w:szCs w:val="22"/>
                <w:lang w:bidi="he-IL"/>
              </w:rPr>
            </w:pPr>
            <w:r w:rsidRPr="00124C31">
              <w:rPr>
                <w:b w:val="0"/>
                <w:color w:val="000000"/>
                <w:sz w:val="22"/>
                <w:szCs w:val="22"/>
                <w:lang w:bidi="he-IL"/>
              </w:rPr>
              <w:t xml:space="preserve">In patients without albuminuria and cardiovascular disease prevention is the primary goal then a thiazide-like diuretic or </w:t>
            </w:r>
            <w:proofErr w:type="spellStart"/>
            <w:r w:rsidRPr="00124C31">
              <w:rPr>
                <w:b w:val="0"/>
                <w:color w:val="000000"/>
                <w:sz w:val="22"/>
                <w:szCs w:val="22"/>
                <w:lang w:bidi="he-IL"/>
              </w:rPr>
              <w:t>dihydropyridine</w:t>
            </w:r>
            <w:proofErr w:type="spellEnd"/>
            <w:r w:rsidRPr="00124C31">
              <w:rPr>
                <w:b w:val="0"/>
                <w:color w:val="000000"/>
                <w:sz w:val="22"/>
                <w:szCs w:val="22"/>
                <w:lang w:bidi="he-IL"/>
              </w:rPr>
              <w:t xml:space="preserve"> calcium channel blocker may be consider instead of or in addition to an ACE-I or ARB</w:t>
            </w:r>
          </w:p>
          <w:p w:rsidR="00124C31" w:rsidRDefault="00124C31" w:rsidP="00124C31">
            <w:pPr>
              <w:pStyle w:val="Style"/>
              <w:numPr>
                <w:ilvl w:val="0"/>
                <w:numId w:val="3"/>
              </w:numPr>
              <w:spacing w:line="278" w:lineRule="exact"/>
              <w:rPr>
                <w:b w:val="0"/>
                <w:color w:val="000000"/>
                <w:sz w:val="22"/>
                <w:szCs w:val="22"/>
                <w:lang w:bidi="he-IL"/>
              </w:rPr>
            </w:pPr>
            <w:r w:rsidRPr="00124C31">
              <w:rPr>
                <w:b w:val="0"/>
                <w:color w:val="000000"/>
                <w:sz w:val="22"/>
                <w:szCs w:val="22"/>
                <w:lang w:bidi="he-IL"/>
              </w:rPr>
              <w:t>If blood pressure goals are not met additional drug therapy should be initiated</w:t>
            </w:r>
          </w:p>
          <w:p w:rsidR="00124C31" w:rsidRDefault="00124C31" w:rsidP="00124C31">
            <w:pPr>
              <w:pStyle w:val="Style"/>
              <w:spacing w:line="278" w:lineRule="exact"/>
              <w:rPr>
                <w:b w:val="0"/>
                <w:color w:val="000000"/>
                <w:sz w:val="22"/>
                <w:szCs w:val="22"/>
                <w:lang w:bidi="he-IL"/>
              </w:rPr>
            </w:pPr>
          </w:p>
          <w:p w:rsidR="00124C31" w:rsidRPr="00124C31" w:rsidRDefault="00124C31" w:rsidP="00124C31">
            <w:pPr>
              <w:pStyle w:val="Style"/>
              <w:spacing w:line="278" w:lineRule="exact"/>
              <w:rPr>
                <w:b w:val="0"/>
                <w:color w:val="000000"/>
                <w:sz w:val="22"/>
                <w:szCs w:val="22"/>
                <w:u w:val="single"/>
                <w:lang w:bidi="he-IL"/>
              </w:rPr>
            </w:pPr>
            <w:r w:rsidRPr="00124C31">
              <w:rPr>
                <w:b w:val="0"/>
                <w:color w:val="000000"/>
                <w:sz w:val="22"/>
                <w:szCs w:val="22"/>
                <w:u w:val="single"/>
                <w:lang w:bidi="he-IL"/>
              </w:rPr>
              <w:t>Lipid management</w:t>
            </w:r>
          </w:p>
          <w:p w:rsidR="00124C31" w:rsidRPr="00124C31" w:rsidRDefault="00124C31" w:rsidP="00124C31">
            <w:pPr>
              <w:pStyle w:val="Style"/>
              <w:numPr>
                <w:ilvl w:val="0"/>
                <w:numId w:val="3"/>
              </w:numPr>
              <w:spacing w:line="278" w:lineRule="exact"/>
              <w:rPr>
                <w:b w:val="0"/>
                <w:color w:val="000000"/>
                <w:sz w:val="22"/>
                <w:szCs w:val="22"/>
                <w:lang w:bidi="he-IL"/>
              </w:rPr>
            </w:pPr>
            <w:r w:rsidRPr="00124C31">
              <w:rPr>
                <w:b w:val="0"/>
                <w:color w:val="000000"/>
                <w:sz w:val="22"/>
                <w:szCs w:val="22"/>
                <w:lang w:bidi="he-IL"/>
              </w:rPr>
              <w:t xml:space="preserve">Life-style modifications </w:t>
            </w:r>
          </w:p>
          <w:p w:rsidR="00124C31" w:rsidRPr="00124C31" w:rsidRDefault="00124C31" w:rsidP="00124C31">
            <w:pPr>
              <w:pStyle w:val="Style"/>
              <w:numPr>
                <w:ilvl w:val="0"/>
                <w:numId w:val="3"/>
              </w:numPr>
              <w:spacing w:line="278" w:lineRule="exact"/>
              <w:rPr>
                <w:b w:val="0"/>
                <w:color w:val="000000"/>
                <w:sz w:val="22"/>
                <w:szCs w:val="22"/>
                <w:lang w:bidi="he-IL"/>
              </w:rPr>
            </w:pPr>
            <w:r w:rsidRPr="00124C31">
              <w:rPr>
                <w:b w:val="0"/>
                <w:color w:val="000000"/>
                <w:sz w:val="22"/>
                <w:szCs w:val="22"/>
                <w:lang w:bidi="he-IL"/>
              </w:rPr>
              <w:t>High-intensity statin therapy should be added to life-style modifications for diabetic patients with atherosclerotic cardiovascular disease</w:t>
            </w:r>
          </w:p>
          <w:p w:rsidR="00124C31" w:rsidRPr="00124C31" w:rsidRDefault="00124C31" w:rsidP="00124C31">
            <w:pPr>
              <w:pStyle w:val="Style"/>
              <w:numPr>
                <w:ilvl w:val="0"/>
                <w:numId w:val="3"/>
              </w:numPr>
              <w:spacing w:line="278" w:lineRule="exact"/>
              <w:rPr>
                <w:b w:val="0"/>
                <w:color w:val="000000"/>
                <w:sz w:val="22"/>
                <w:szCs w:val="22"/>
                <w:lang w:bidi="he-IL"/>
              </w:rPr>
            </w:pPr>
            <w:r w:rsidRPr="00124C31">
              <w:rPr>
                <w:b w:val="0"/>
                <w:color w:val="000000"/>
                <w:sz w:val="22"/>
                <w:szCs w:val="22"/>
                <w:lang w:bidi="he-IL"/>
              </w:rPr>
              <w:t xml:space="preserve">May consider moderate-intensity statin therapy in patients </w:t>
            </w:r>
          </w:p>
          <w:p w:rsidR="00124C31" w:rsidRPr="00124C31" w:rsidRDefault="00124C31" w:rsidP="00124C31">
            <w:pPr>
              <w:pStyle w:val="Style"/>
              <w:numPr>
                <w:ilvl w:val="1"/>
                <w:numId w:val="3"/>
              </w:numPr>
              <w:spacing w:line="278" w:lineRule="exact"/>
              <w:rPr>
                <w:b w:val="0"/>
                <w:color w:val="000000"/>
                <w:sz w:val="22"/>
                <w:szCs w:val="22"/>
                <w:lang w:bidi="he-IL"/>
              </w:rPr>
            </w:pPr>
            <w:r w:rsidRPr="00124C31">
              <w:rPr>
                <w:b w:val="0"/>
                <w:color w:val="000000"/>
                <w:sz w:val="22"/>
                <w:szCs w:val="22"/>
                <w:lang w:bidi="he-IL"/>
              </w:rPr>
              <w:t>&lt; 40 years old with ASCVD risk factors * (if no ASCVD risk factors then no statin therapy is recommended)</w:t>
            </w:r>
          </w:p>
          <w:p w:rsidR="00124C31" w:rsidRPr="00124C31" w:rsidRDefault="00124C31" w:rsidP="00124C31">
            <w:pPr>
              <w:pStyle w:val="Style"/>
              <w:numPr>
                <w:ilvl w:val="1"/>
                <w:numId w:val="3"/>
              </w:numPr>
              <w:spacing w:line="278" w:lineRule="exact"/>
              <w:rPr>
                <w:b w:val="0"/>
                <w:color w:val="000000"/>
                <w:sz w:val="22"/>
                <w:szCs w:val="22"/>
                <w:lang w:bidi="he-IL"/>
              </w:rPr>
            </w:pPr>
            <w:r w:rsidRPr="00124C31">
              <w:rPr>
                <w:b w:val="0"/>
                <w:color w:val="000000"/>
                <w:sz w:val="22"/>
                <w:szCs w:val="22"/>
                <w:lang w:bidi="he-IL"/>
              </w:rPr>
              <w:t xml:space="preserve"> 40-75 years old with no ASCVD risk factors </w:t>
            </w:r>
          </w:p>
          <w:p w:rsidR="00124C31" w:rsidRPr="00124C31" w:rsidRDefault="00124C31" w:rsidP="00124C31">
            <w:pPr>
              <w:pStyle w:val="Style"/>
              <w:numPr>
                <w:ilvl w:val="1"/>
                <w:numId w:val="3"/>
              </w:numPr>
              <w:spacing w:line="278" w:lineRule="exact"/>
              <w:rPr>
                <w:b w:val="0"/>
                <w:color w:val="000000"/>
                <w:sz w:val="22"/>
                <w:szCs w:val="22"/>
                <w:lang w:bidi="he-IL"/>
              </w:rPr>
            </w:pPr>
            <w:r w:rsidRPr="00124C31">
              <w:rPr>
                <w:b w:val="0"/>
                <w:color w:val="000000"/>
                <w:sz w:val="22"/>
                <w:szCs w:val="22"/>
                <w:lang w:bidi="he-IL"/>
              </w:rPr>
              <w:t xml:space="preserve"> &gt; 75 with or without ASCVD risk factors</w:t>
            </w:r>
          </w:p>
          <w:p w:rsidR="00124C31" w:rsidRPr="00124C31" w:rsidRDefault="00124C31" w:rsidP="00124C31">
            <w:pPr>
              <w:pStyle w:val="Style"/>
              <w:spacing w:line="278" w:lineRule="exact"/>
              <w:rPr>
                <w:b w:val="0"/>
                <w:color w:val="000000"/>
                <w:sz w:val="22"/>
                <w:szCs w:val="22"/>
                <w:lang w:bidi="he-IL"/>
              </w:rPr>
            </w:pPr>
            <w:r w:rsidRPr="00124C31">
              <w:rPr>
                <w:b w:val="0"/>
                <w:color w:val="000000"/>
                <w:sz w:val="22"/>
                <w:szCs w:val="22"/>
                <w:lang w:bidi="he-IL"/>
              </w:rPr>
              <w:t>*ASCVD risk factors include: LDL ≥ 100 mg/</w:t>
            </w:r>
            <w:proofErr w:type="spellStart"/>
            <w:r w:rsidRPr="00124C31">
              <w:rPr>
                <w:b w:val="0"/>
                <w:color w:val="000000"/>
                <w:sz w:val="22"/>
                <w:szCs w:val="22"/>
                <w:lang w:bidi="he-IL"/>
              </w:rPr>
              <w:t>dL</w:t>
            </w:r>
            <w:proofErr w:type="spellEnd"/>
            <w:r w:rsidRPr="00124C31">
              <w:rPr>
                <w:b w:val="0"/>
                <w:color w:val="000000"/>
                <w:sz w:val="22"/>
                <w:szCs w:val="22"/>
                <w:lang w:bidi="he-IL"/>
              </w:rPr>
              <w:t>, high blood pressure, smoking, chronic kidney disease, albuminuria, and family history of premature ASCVD</w:t>
            </w:r>
          </w:p>
          <w:p w:rsidR="00124C31" w:rsidRDefault="00124C31" w:rsidP="00124C31">
            <w:pPr>
              <w:pStyle w:val="Style"/>
              <w:numPr>
                <w:ilvl w:val="0"/>
                <w:numId w:val="4"/>
              </w:numPr>
              <w:spacing w:line="278" w:lineRule="exact"/>
              <w:rPr>
                <w:b w:val="0"/>
                <w:color w:val="000000"/>
                <w:sz w:val="22"/>
                <w:szCs w:val="22"/>
                <w:lang w:bidi="he-IL"/>
              </w:rPr>
            </w:pPr>
            <w:r w:rsidRPr="00124C31">
              <w:rPr>
                <w:b w:val="0"/>
                <w:color w:val="000000"/>
                <w:sz w:val="22"/>
                <w:szCs w:val="22"/>
                <w:lang w:bidi="he-IL"/>
              </w:rPr>
              <w:t>Adjust medication the</w:t>
            </w:r>
            <w:r>
              <w:rPr>
                <w:b w:val="0"/>
                <w:color w:val="000000"/>
                <w:sz w:val="22"/>
                <w:szCs w:val="22"/>
                <w:lang w:bidi="he-IL"/>
              </w:rPr>
              <w:t>rapy based on patient tolerance</w:t>
            </w:r>
          </w:p>
          <w:p w:rsidR="00124C31" w:rsidRPr="00124C31" w:rsidRDefault="00124C31" w:rsidP="00124C31">
            <w:pPr>
              <w:pStyle w:val="Style"/>
              <w:numPr>
                <w:ilvl w:val="0"/>
                <w:numId w:val="4"/>
              </w:numPr>
              <w:spacing w:line="278" w:lineRule="exact"/>
              <w:rPr>
                <w:b w:val="0"/>
                <w:color w:val="000000"/>
                <w:sz w:val="22"/>
                <w:szCs w:val="22"/>
                <w:lang w:bidi="he-IL"/>
              </w:rPr>
            </w:pPr>
            <w:r w:rsidRPr="00124C31">
              <w:rPr>
                <w:b w:val="0"/>
                <w:color w:val="000000"/>
                <w:sz w:val="22"/>
                <w:szCs w:val="22"/>
                <w:lang w:bidi="he-IL"/>
              </w:rPr>
              <w:t>May use moderate intensity statin with ezetimibe in patients with ASCVD who cannot tolerate high dose statins</w:t>
            </w:r>
          </w:p>
          <w:p w:rsidR="00124C31" w:rsidRDefault="00124C31">
            <w:pPr>
              <w:rPr>
                <w:rFonts w:ascii="Times New Roman" w:hAnsi="Times New Roman"/>
              </w:rPr>
            </w:pPr>
          </w:p>
          <w:p w:rsidR="00124C31" w:rsidRPr="00124C31" w:rsidRDefault="00124C31" w:rsidP="00124C31">
            <w:pPr>
              <w:pStyle w:val="Style"/>
              <w:spacing w:line="278" w:lineRule="exact"/>
              <w:rPr>
                <w:b w:val="0"/>
                <w:color w:val="000000"/>
                <w:sz w:val="22"/>
                <w:szCs w:val="22"/>
                <w:lang w:bidi="he-IL"/>
              </w:rPr>
            </w:pPr>
            <w:r w:rsidRPr="00124C31">
              <w:rPr>
                <w:b w:val="0"/>
                <w:color w:val="000000"/>
                <w:sz w:val="22"/>
                <w:szCs w:val="22"/>
                <w:u w:val="single"/>
                <w:lang w:bidi="he-IL"/>
              </w:rPr>
              <w:t>Antiplatelet agents</w:t>
            </w:r>
          </w:p>
          <w:p w:rsidR="00124C31" w:rsidRPr="00124C31" w:rsidRDefault="00124C31" w:rsidP="00124C31">
            <w:pPr>
              <w:pStyle w:val="Style"/>
              <w:numPr>
                <w:ilvl w:val="0"/>
                <w:numId w:val="3"/>
              </w:numPr>
              <w:spacing w:line="278" w:lineRule="exact"/>
              <w:rPr>
                <w:b w:val="0"/>
                <w:color w:val="000000"/>
                <w:sz w:val="22"/>
                <w:szCs w:val="22"/>
                <w:lang w:bidi="he-IL"/>
              </w:rPr>
            </w:pPr>
            <w:r w:rsidRPr="00124C31">
              <w:rPr>
                <w:b w:val="0"/>
                <w:color w:val="000000"/>
                <w:sz w:val="22"/>
                <w:szCs w:val="22"/>
                <w:lang w:bidi="he-IL"/>
              </w:rPr>
              <w:t>Use aspirin therapy (75-162 mg/day) for secondary prevention in patients with ASCVD</w:t>
            </w:r>
          </w:p>
          <w:p w:rsidR="00124C31" w:rsidRPr="00124C31" w:rsidRDefault="00124C31" w:rsidP="00124C31">
            <w:pPr>
              <w:pStyle w:val="Style"/>
              <w:numPr>
                <w:ilvl w:val="0"/>
                <w:numId w:val="3"/>
              </w:numPr>
              <w:spacing w:line="278" w:lineRule="exact"/>
              <w:rPr>
                <w:b w:val="0"/>
                <w:color w:val="000000"/>
                <w:sz w:val="22"/>
                <w:szCs w:val="22"/>
                <w:lang w:bidi="he-IL"/>
              </w:rPr>
            </w:pPr>
            <w:r w:rsidRPr="00124C31">
              <w:rPr>
                <w:b w:val="0"/>
                <w:color w:val="000000"/>
                <w:sz w:val="22"/>
                <w:szCs w:val="22"/>
                <w:lang w:bidi="he-IL"/>
              </w:rPr>
              <w:t xml:space="preserve">If aspirin therapy is not tolerated use </w:t>
            </w:r>
            <w:proofErr w:type="spellStart"/>
            <w:r w:rsidRPr="00124C31">
              <w:rPr>
                <w:b w:val="0"/>
                <w:color w:val="000000"/>
                <w:sz w:val="22"/>
                <w:szCs w:val="22"/>
                <w:lang w:bidi="he-IL"/>
              </w:rPr>
              <w:t>clopidogrel</w:t>
            </w:r>
            <w:proofErr w:type="spellEnd"/>
            <w:r w:rsidRPr="00124C31">
              <w:rPr>
                <w:b w:val="0"/>
                <w:color w:val="000000"/>
                <w:sz w:val="22"/>
                <w:szCs w:val="22"/>
                <w:lang w:bidi="he-IL"/>
              </w:rPr>
              <w:t xml:space="preserve"> 75 mg/day</w:t>
            </w:r>
          </w:p>
          <w:p w:rsidR="00124C31" w:rsidRPr="00124C31" w:rsidRDefault="00124C31" w:rsidP="00124C31">
            <w:pPr>
              <w:pStyle w:val="Style"/>
              <w:numPr>
                <w:ilvl w:val="0"/>
                <w:numId w:val="3"/>
              </w:numPr>
              <w:spacing w:line="278" w:lineRule="exact"/>
              <w:rPr>
                <w:b w:val="0"/>
                <w:color w:val="000000"/>
                <w:sz w:val="22"/>
                <w:szCs w:val="22"/>
                <w:lang w:bidi="he-IL"/>
              </w:rPr>
            </w:pPr>
            <w:r w:rsidRPr="00124C31">
              <w:rPr>
                <w:b w:val="0"/>
                <w:color w:val="000000"/>
                <w:sz w:val="22"/>
                <w:szCs w:val="22"/>
                <w:lang w:bidi="he-IL"/>
              </w:rPr>
              <w:t>Consider duel therapy for a year after an acute coronary syndrome</w:t>
            </w:r>
          </w:p>
          <w:p w:rsidR="00124C31" w:rsidRPr="00124C31" w:rsidRDefault="00124C31" w:rsidP="00124C31">
            <w:pPr>
              <w:pStyle w:val="Style"/>
              <w:numPr>
                <w:ilvl w:val="0"/>
                <w:numId w:val="3"/>
              </w:numPr>
              <w:spacing w:line="278" w:lineRule="exact"/>
              <w:rPr>
                <w:b w:val="0"/>
                <w:color w:val="000000"/>
                <w:sz w:val="22"/>
                <w:szCs w:val="22"/>
                <w:lang w:bidi="he-IL"/>
              </w:rPr>
            </w:pPr>
            <w:r w:rsidRPr="00124C31">
              <w:rPr>
                <w:b w:val="0"/>
                <w:color w:val="000000"/>
                <w:sz w:val="22"/>
                <w:szCs w:val="22"/>
                <w:lang w:bidi="he-IL"/>
              </w:rPr>
              <w:t xml:space="preserve">Consider aspirin therapy for primary prevention in patients at increased cardiovascular risk (≥ 50 years and one additional major risk factor ) </w:t>
            </w:r>
          </w:p>
          <w:p w:rsidR="00124C31" w:rsidRPr="00124C31" w:rsidRDefault="00124C31" w:rsidP="00124C31">
            <w:pPr>
              <w:pStyle w:val="Style"/>
              <w:numPr>
                <w:ilvl w:val="0"/>
                <w:numId w:val="3"/>
              </w:numPr>
              <w:spacing w:line="278" w:lineRule="exact"/>
              <w:rPr>
                <w:b w:val="0"/>
                <w:color w:val="000000"/>
                <w:sz w:val="22"/>
                <w:szCs w:val="22"/>
                <w:lang w:bidi="he-IL"/>
              </w:rPr>
            </w:pPr>
            <w:r w:rsidRPr="00124C31">
              <w:rPr>
                <w:b w:val="0"/>
                <w:color w:val="000000"/>
                <w:sz w:val="22"/>
                <w:szCs w:val="22"/>
                <w:lang w:bidi="he-IL"/>
              </w:rPr>
              <w:t>Aspirin is not recommended for primary prevention for adults with low cardiovascular disease risk (&lt;50 years with no ACVD risk factors)</w:t>
            </w:r>
          </w:p>
          <w:p w:rsidR="00124C31" w:rsidRDefault="00124C31" w:rsidP="00124C31">
            <w:pPr>
              <w:pStyle w:val="Style"/>
              <w:numPr>
                <w:ilvl w:val="0"/>
                <w:numId w:val="3"/>
              </w:numPr>
              <w:spacing w:line="278" w:lineRule="exact"/>
            </w:pPr>
            <w:r w:rsidRPr="00124C31">
              <w:rPr>
                <w:b w:val="0"/>
                <w:color w:val="000000"/>
                <w:sz w:val="22"/>
                <w:szCs w:val="22"/>
                <w:lang w:bidi="he-IL"/>
              </w:rPr>
              <w:t>Use clinical judgement when considering aspirin therapy in patients &lt;50 with multiple other ASCVD risk factors</w:t>
            </w:r>
          </w:p>
        </w:tc>
      </w:tr>
    </w:tbl>
    <w:p w:rsidR="00124C31" w:rsidRDefault="00124C31">
      <w:pPr>
        <w:rPr>
          <w:rFonts w:ascii="Times New Roman" w:hAnsi="Times New Roman"/>
        </w:rPr>
      </w:pPr>
    </w:p>
    <w:tbl>
      <w:tblPr>
        <w:tblStyle w:val="LightList"/>
        <w:tblW w:w="0" w:type="auto"/>
        <w:tblLook w:val="04A0" w:firstRow="1" w:lastRow="0" w:firstColumn="1" w:lastColumn="0" w:noHBand="0" w:noVBand="1"/>
      </w:tblPr>
      <w:tblGrid>
        <w:gridCol w:w="9576"/>
      </w:tblGrid>
      <w:tr w:rsidR="00124C31" w:rsidTr="00124C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24C31" w:rsidRDefault="00124C31">
            <w:pPr>
              <w:rPr>
                <w:rFonts w:ascii="Times New Roman" w:hAnsi="Times New Roman"/>
              </w:rPr>
            </w:pPr>
            <w:r>
              <w:rPr>
                <w:rFonts w:ascii="Times New Roman" w:hAnsi="Times New Roman"/>
              </w:rPr>
              <w:t>PATIENT INSTRUCTIONS</w:t>
            </w:r>
          </w:p>
        </w:tc>
      </w:tr>
      <w:tr w:rsidR="00124C31" w:rsidTr="00124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24C31" w:rsidRPr="00124C31" w:rsidRDefault="00124C31" w:rsidP="00124C31">
            <w:pPr>
              <w:pStyle w:val="Style"/>
              <w:spacing w:line="244" w:lineRule="exact"/>
              <w:ind w:left="4"/>
              <w:rPr>
                <w:b w:val="0"/>
                <w:bCs w:val="0"/>
                <w:color w:val="000000"/>
                <w:sz w:val="22"/>
                <w:szCs w:val="22"/>
                <w:u w:val="single"/>
                <w:lang w:bidi="he-IL"/>
              </w:rPr>
            </w:pPr>
          </w:p>
          <w:p w:rsidR="00124C31" w:rsidRPr="00124C31" w:rsidRDefault="00124C31" w:rsidP="00124C31">
            <w:pPr>
              <w:pStyle w:val="Style"/>
              <w:numPr>
                <w:ilvl w:val="0"/>
                <w:numId w:val="5"/>
              </w:numPr>
              <w:spacing w:line="244" w:lineRule="exact"/>
              <w:rPr>
                <w:b w:val="0"/>
                <w:color w:val="000000"/>
                <w:sz w:val="22"/>
                <w:szCs w:val="22"/>
                <w:lang w:bidi="he-IL"/>
              </w:rPr>
            </w:pPr>
            <w:r w:rsidRPr="00124C31">
              <w:rPr>
                <w:b w:val="0"/>
                <w:color w:val="000000"/>
                <w:sz w:val="22"/>
                <w:szCs w:val="22"/>
                <w:lang w:bidi="he-IL"/>
              </w:rPr>
              <w:t>Develop a diabetic care plan with your physician</w:t>
            </w:r>
          </w:p>
          <w:p w:rsidR="00124C31" w:rsidRPr="00124C31" w:rsidRDefault="00124C31" w:rsidP="00124C31">
            <w:pPr>
              <w:pStyle w:val="Style"/>
              <w:numPr>
                <w:ilvl w:val="0"/>
                <w:numId w:val="5"/>
              </w:numPr>
              <w:spacing w:line="244" w:lineRule="exact"/>
              <w:rPr>
                <w:b w:val="0"/>
                <w:color w:val="000000"/>
                <w:sz w:val="22"/>
                <w:szCs w:val="22"/>
                <w:lang w:bidi="he-IL"/>
              </w:rPr>
            </w:pPr>
            <w:r w:rsidRPr="00124C31">
              <w:rPr>
                <w:b w:val="0"/>
                <w:color w:val="000000"/>
                <w:sz w:val="22"/>
                <w:szCs w:val="22"/>
                <w:lang w:bidi="he-IL"/>
              </w:rPr>
              <w:t>Engage in life-style modification and risk factor management</w:t>
            </w:r>
          </w:p>
          <w:p w:rsidR="00124C31" w:rsidRPr="00124C31" w:rsidRDefault="00124C31" w:rsidP="00124C31">
            <w:pPr>
              <w:pStyle w:val="Style"/>
              <w:numPr>
                <w:ilvl w:val="0"/>
                <w:numId w:val="5"/>
              </w:numPr>
              <w:spacing w:line="244" w:lineRule="exact"/>
              <w:rPr>
                <w:b w:val="0"/>
                <w:color w:val="000000"/>
                <w:sz w:val="22"/>
                <w:szCs w:val="22"/>
                <w:lang w:bidi="he-IL"/>
              </w:rPr>
            </w:pPr>
            <w:r w:rsidRPr="00124C31">
              <w:rPr>
                <w:b w:val="0"/>
                <w:color w:val="000000"/>
                <w:sz w:val="22"/>
                <w:szCs w:val="22"/>
                <w:lang w:bidi="he-IL"/>
              </w:rPr>
              <w:t>Self-monitor blood glucose</w:t>
            </w:r>
          </w:p>
          <w:p w:rsidR="00124C31" w:rsidRPr="00124C31" w:rsidRDefault="00124C31" w:rsidP="00124C31">
            <w:pPr>
              <w:pStyle w:val="Style"/>
              <w:numPr>
                <w:ilvl w:val="0"/>
                <w:numId w:val="5"/>
              </w:numPr>
              <w:spacing w:line="244" w:lineRule="exact"/>
              <w:rPr>
                <w:b w:val="0"/>
                <w:color w:val="000000"/>
                <w:sz w:val="22"/>
                <w:szCs w:val="22"/>
                <w:lang w:bidi="he-IL"/>
              </w:rPr>
            </w:pPr>
            <w:r w:rsidRPr="00124C31">
              <w:rPr>
                <w:b w:val="0"/>
                <w:color w:val="000000"/>
                <w:sz w:val="22"/>
                <w:szCs w:val="22"/>
                <w:lang w:bidi="he-IL"/>
              </w:rPr>
              <w:t>Adhere to medication regime</w:t>
            </w:r>
          </w:p>
          <w:p w:rsidR="00124C31" w:rsidRPr="00124C31" w:rsidRDefault="00124C31" w:rsidP="00124C31">
            <w:pPr>
              <w:pStyle w:val="Style"/>
              <w:numPr>
                <w:ilvl w:val="0"/>
                <w:numId w:val="5"/>
              </w:numPr>
              <w:spacing w:line="244" w:lineRule="exact"/>
              <w:rPr>
                <w:b w:val="0"/>
                <w:color w:val="000000"/>
                <w:sz w:val="22"/>
                <w:szCs w:val="22"/>
                <w:lang w:bidi="he-IL"/>
              </w:rPr>
            </w:pPr>
            <w:r w:rsidRPr="00124C31">
              <w:rPr>
                <w:b w:val="0"/>
                <w:color w:val="000000"/>
                <w:sz w:val="22"/>
                <w:szCs w:val="22"/>
                <w:lang w:bidi="he-IL"/>
              </w:rPr>
              <w:t>Comply with preventative screenings such foot care and diabetic retinal exam</w:t>
            </w:r>
          </w:p>
          <w:p w:rsidR="00124C31" w:rsidRDefault="00124C31">
            <w:pPr>
              <w:rPr>
                <w:rFonts w:ascii="Times New Roman" w:hAnsi="Times New Roman"/>
              </w:rPr>
            </w:pPr>
          </w:p>
        </w:tc>
      </w:tr>
    </w:tbl>
    <w:p w:rsidR="00124C31" w:rsidRDefault="00124C31">
      <w:pPr>
        <w:rPr>
          <w:rFonts w:ascii="Times New Roman" w:hAnsi="Times New Roman"/>
        </w:rPr>
      </w:pPr>
    </w:p>
    <w:tbl>
      <w:tblPr>
        <w:tblStyle w:val="LightList"/>
        <w:tblW w:w="0" w:type="auto"/>
        <w:tblLook w:val="04A0" w:firstRow="1" w:lastRow="0" w:firstColumn="1" w:lastColumn="0" w:noHBand="0" w:noVBand="1"/>
      </w:tblPr>
      <w:tblGrid>
        <w:gridCol w:w="9576"/>
      </w:tblGrid>
      <w:tr w:rsidR="00124C31" w:rsidTr="00124C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24C31" w:rsidRDefault="00124C31">
            <w:pPr>
              <w:rPr>
                <w:rFonts w:ascii="Times New Roman" w:hAnsi="Times New Roman"/>
              </w:rPr>
            </w:pPr>
            <w:r>
              <w:rPr>
                <w:rFonts w:ascii="Times New Roman" w:hAnsi="Times New Roman"/>
              </w:rPr>
              <w:t>SPECIAL INVOLVEMENT</w:t>
            </w:r>
          </w:p>
        </w:tc>
      </w:tr>
      <w:tr w:rsidR="00124C31" w:rsidTr="00124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24C31" w:rsidRPr="00124C31" w:rsidRDefault="00124C31" w:rsidP="00124C31">
            <w:pPr>
              <w:pStyle w:val="Style"/>
              <w:numPr>
                <w:ilvl w:val="0"/>
                <w:numId w:val="6"/>
              </w:numPr>
              <w:spacing w:before="254" w:line="254" w:lineRule="exact"/>
              <w:ind w:right="3385"/>
              <w:rPr>
                <w:b w:val="0"/>
                <w:color w:val="000000"/>
                <w:sz w:val="22"/>
                <w:szCs w:val="22"/>
                <w:lang w:bidi="he-IL"/>
              </w:rPr>
            </w:pPr>
            <w:r w:rsidRPr="00124C31">
              <w:rPr>
                <w:b w:val="0"/>
                <w:color w:val="000000"/>
                <w:sz w:val="22"/>
                <w:szCs w:val="22"/>
                <w:lang w:bidi="he-IL"/>
              </w:rPr>
              <w:t xml:space="preserve">Specialist involvement may be indicated when the following are present: </w:t>
            </w:r>
          </w:p>
          <w:p w:rsidR="00124C31" w:rsidRPr="00124C31" w:rsidRDefault="00124C31" w:rsidP="00124C31">
            <w:pPr>
              <w:pStyle w:val="Style"/>
              <w:spacing w:line="1" w:lineRule="exact"/>
              <w:rPr>
                <w:b w:val="0"/>
                <w:color w:val="000000"/>
                <w:sz w:val="22"/>
                <w:szCs w:val="22"/>
                <w:lang w:bidi="he-IL"/>
              </w:rPr>
            </w:pPr>
          </w:p>
          <w:p w:rsidR="00124C31" w:rsidRPr="00124C31" w:rsidRDefault="00124C31" w:rsidP="00124C31">
            <w:pPr>
              <w:pStyle w:val="Style"/>
              <w:numPr>
                <w:ilvl w:val="1"/>
                <w:numId w:val="7"/>
              </w:numPr>
              <w:tabs>
                <w:tab w:val="clear" w:pos="1440"/>
                <w:tab w:val="num" w:pos="1080"/>
              </w:tabs>
              <w:spacing w:before="28" w:line="273" w:lineRule="exact"/>
              <w:ind w:left="1080" w:right="489"/>
              <w:rPr>
                <w:b w:val="0"/>
                <w:color w:val="000000"/>
                <w:sz w:val="22"/>
                <w:szCs w:val="22"/>
                <w:lang w:bidi="he-IL"/>
              </w:rPr>
            </w:pPr>
            <w:r w:rsidRPr="00124C31">
              <w:rPr>
                <w:b w:val="0"/>
                <w:color w:val="000000"/>
                <w:sz w:val="22"/>
                <w:szCs w:val="22"/>
                <w:lang w:bidi="he-IL"/>
              </w:rPr>
              <w:t>Any hospital admission for diabetes or acute metabolic complications</w:t>
            </w:r>
          </w:p>
          <w:p w:rsidR="00124C31" w:rsidRPr="00124C31" w:rsidRDefault="00124C31" w:rsidP="00124C31">
            <w:pPr>
              <w:pStyle w:val="Style"/>
              <w:numPr>
                <w:ilvl w:val="1"/>
                <w:numId w:val="7"/>
              </w:numPr>
              <w:tabs>
                <w:tab w:val="clear" w:pos="1440"/>
                <w:tab w:val="num" w:pos="1080"/>
              </w:tabs>
              <w:spacing w:before="28" w:line="273" w:lineRule="exact"/>
              <w:ind w:left="1080" w:right="489"/>
              <w:rPr>
                <w:b w:val="0"/>
                <w:color w:val="000000"/>
                <w:sz w:val="22"/>
                <w:szCs w:val="22"/>
                <w:lang w:bidi="he-IL"/>
              </w:rPr>
            </w:pPr>
            <w:r w:rsidRPr="00124C31">
              <w:rPr>
                <w:b w:val="0"/>
                <w:color w:val="000000"/>
                <w:sz w:val="22"/>
                <w:szCs w:val="22"/>
                <w:lang w:bidi="he-IL"/>
              </w:rPr>
              <w:t xml:space="preserve">Evidence of target organ disease </w:t>
            </w:r>
          </w:p>
          <w:p w:rsidR="00124C31" w:rsidRPr="00124C31" w:rsidRDefault="00124C31" w:rsidP="00124C31">
            <w:pPr>
              <w:pStyle w:val="Style"/>
              <w:numPr>
                <w:ilvl w:val="1"/>
                <w:numId w:val="7"/>
              </w:numPr>
              <w:tabs>
                <w:tab w:val="clear" w:pos="1440"/>
                <w:tab w:val="num" w:pos="1080"/>
              </w:tabs>
              <w:spacing w:line="254" w:lineRule="exact"/>
              <w:ind w:hanging="720"/>
              <w:rPr>
                <w:b w:val="0"/>
                <w:color w:val="000000"/>
                <w:sz w:val="22"/>
                <w:szCs w:val="22"/>
                <w:lang w:bidi="he-IL"/>
              </w:rPr>
            </w:pPr>
            <w:r w:rsidRPr="00124C31">
              <w:rPr>
                <w:b w:val="0"/>
                <w:color w:val="000000"/>
                <w:sz w:val="22"/>
                <w:szCs w:val="22"/>
                <w:lang w:bidi="he-IL"/>
              </w:rPr>
              <w:t xml:space="preserve">Persistent elevation of HbA1c </w:t>
            </w:r>
          </w:p>
          <w:p w:rsidR="00124C31" w:rsidRPr="00124C31" w:rsidRDefault="00124C31" w:rsidP="00124C31">
            <w:pPr>
              <w:pStyle w:val="Style"/>
              <w:numPr>
                <w:ilvl w:val="1"/>
                <w:numId w:val="7"/>
              </w:numPr>
              <w:tabs>
                <w:tab w:val="clear" w:pos="1440"/>
                <w:tab w:val="num" w:pos="1080"/>
              </w:tabs>
              <w:spacing w:line="254" w:lineRule="exact"/>
              <w:ind w:left="1080" w:right="146"/>
              <w:rPr>
                <w:b w:val="0"/>
                <w:color w:val="000000"/>
                <w:sz w:val="22"/>
                <w:szCs w:val="22"/>
                <w:lang w:bidi="he-IL"/>
              </w:rPr>
            </w:pPr>
            <w:r w:rsidRPr="00124C31">
              <w:rPr>
                <w:b w:val="0"/>
                <w:color w:val="000000"/>
                <w:sz w:val="22"/>
                <w:szCs w:val="22"/>
                <w:lang w:bidi="he-IL"/>
              </w:rPr>
              <w:t>Pre-conception for females during child bearing years and post-conception</w:t>
            </w:r>
          </w:p>
          <w:p w:rsidR="00124C31" w:rsidRPr="00124C31" w:rsidRDefault="00124C31" w:rsidP="00124C31">
            <w:pPr>
              <w:pStyle w:val="Style"/>
              <w:numPr>
                <w:ilvl w:val="1"/>
                <w:numId w:val="7"/>
              </w:numPr>
              <w:tabs>
                <w:tab w:val="clear" w:pos="1440"/>
                <w:tab w:val="num" w:pos="1080"/>
              </w:tabs>
              <w:spacing w:line="254" w:lineRule="exact"/>
              <w:ind w:left="1080" w:right="146"/>
              <w:rPr>
                <w:b w:val="0"/>
                <w:color w:val="000000"/>
                <w:sz w:val="22"/>
                <w:szCs w:val="22"/>
                <w:lang w:bidi="he-IL"/>
              </w:rPr>
            </w:pPr>
            <w:r w:rsidRPr="00124C31">
              <w:rPr>
                <w:b w:val="0"/>
                <w:color w:val="000000"/>
                <w:sz w:val="22"/>
                <w:szCs w:val="22"/>
                <w:lang w:bidi="he-IL"/>
              </w:rPr>
              <w:t>Consideration and management of an insulin pump</w:t>
            </w:r>
          </w:p>
          <w:p w:rsidR="00124C31" w:rsidRDefault="00124C31">
            <w:pPr>
              <w:rPr>
                <w:rFonts w:ascii="Times New Roman" w:hAnsi="Times New Roman"/>
              </w:rPr>
            </w:pPr>
          </w:p>
        </w:tc>
      </w:tr>
    </w:tbl>
    <w:p w:rsidR="00124C31" w:rsidRPr="00526085" w:rsidRDefault="00124C31">
      <w:pPr>
        <w:rPr>
          <w:rFonts w:ascii="Times New Roman" w:hAnsi="Times New Roman"/>
        </w:rPr>
      </w:pPr>
    </w:p>
    <w:sectPr w:rsidR="00124C31" w:rsidRPr="0052608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C31" w:rsidRDefault="00124C31" w:rsidP="00124C31">
      <w:r>
        <w:separator/>
      </w:r>
    </w:p>
  </w:endnote>
  <w:endnote w:type="continuationSeparator" w:id="0">
    <w:p w:rsidR="00124C31" w:rsidRDefault="00124C31" w:rsidP="0012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31" w:rsidRDefault="00124C31" w:rsidP="00124C31">
    <w:pPr>
      <w:pStyle w:val="Footer"/>
    </w:pPr>
    <w:proofErr w:type="spellStart"/>
    <w:r>
      <w:rPr>
        <w:rFonts w:ascii="Calibri" w:hAnsi="Calibri"/>
        <w:bCs/>
        <w:sz w:val="16"/>
        <w:szCs w:val="16"/>
      </w:rPr>
      <w:t>AzPC</w:t>
    </w:r>
    <w:proofErr w:type="spellEnd"/>
    <w:r w:rsidRPr="00093B49">
      <w:rPr>
        <w:rFonts w:ascii="Calibri" w:hAnsi="Calibri"/>
        <w:bCs/>
        <w:sz w:val="16"/>
        <w:szCs w:val="16"/>
      </w:rPr>
      <w:t xml:space="preserve"> Clinical Practice Guideline on </w:t>
    </w:r>
    <w:r>
      <w:rPr>
        <w:rFonts w:ascii="Calibri" w:hAnsi="Calibri"/>
        <w:bCs/>
        <w:sz w:val="16"/>
        <w:szCs w:val="16"/>
      </w:rPr>
      <w:t xml:space="preserve">the Treatment and Management of </w:t>
    </w:r>
    <w:r w:rsidRPr="00124C31">
      <w:rPr>
        <w:rFonts w:ascii="Calibri" w:hAnsi="Calibri"/>
        <w:bCs/>
        <w:sz w:val="16"/>
        <w:szCs w:val="16"/>
      </w:rPr>
      <w:t xml:space="preserve">Diabetes                                                                                                     </w:t>
    </w:r>
    <w:sdt>
      <w:sdtPr>
        <w:rPr>
          <w:sz w:val="16"/>
          <w:szCs w:val="16"/>
        </w:rPr>
        <w:id w:val="-402448434"/>
        <w:docPartObj>
          <w:docPartGallery w:val="Page Numbers (Bottom of Page)"/>
          <w:docPartUnique/>
        </w:docPartObj>
      </w:sdtPr>
      <w:sdtEndPr>
        <w:rPr>
          <w:noProof/>
        </w:rPr>
      </w:sdtEndPr>
      <w:sdtContent>
        <w:r w:rsidRPr="00124C31">
          <w:rPr>
            <w:sz w:val="16"/>
            <w:szCs w:val="16"/>
          </w:rPr>
          <w:fldChar w:fldCharType="begin"/>
        </w:r>
        <w:r w:rsidRPr="00124C31">
          <w:rPr>
            <w:sz w:val="16"/>
            <w:szCs w:val="16"/>
          </w:rPr>
          <w:instrText xml:space="preserve"> PAGE   \* MERGEFORMAT </w:instrText>
        </w:r>
        <w:r w:rsidRPr="00124C31">
          <w:rPr>
            <w:sz w:val="16"/>
            <w:szCs w:val="16"/>
          </w:rPr>
          <w:fldChar w:fldCharType="separate"/>
        </w:r>
        <w:r w:rsidR="00E06E06">
          <w:rPr>
            <w:noProof/>
            <w:sz w:val="16"/>
            <w:szCs w:val="16"/>
          </w:rPr>
          <w:t>1</w:t>
        </w:r>
        <w:r w:rsidRPr="00124C31">
          <w:rPr>
            <w:noProof/>
            <w:sz w:val="16"/>
            <w:szCs w:val="16"/>
          </w:rPr>
          <w:fldChar w:fldCharType="end"/>
        </w:r>
      </w:sdtContent>
    </w:sdt>
  </w:p>
  <w:p w:rsidR="00124C31" w:rsidRDefault="00124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C31" w:rsidRDefault="00124C31" w:rsidP="00124C31">
      <w:r>
        <w:separator/>
      </w:r>
    </w:p>
  </w:footnote>
  <w:footnote w:type="continuationSeparator" w:id="0">
    <w:p w:rsidR="00124C31" w:rsidRDefault="00124C31" w:rsidP="00124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96539"/>
    <w:multiLevelType w:val="hybridMultilevel"/>
    <w:tmpl w:val="135E6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5500F6"/>
    <w:multiLevelType w:val="hybridMultilevel"/>
    <w:tmpl w:val="117E72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8D06EF"/>
    <w:multiLevelType w:val="hybridMultilevel"/>
    <w:tmpl w:val="4E4C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96CA8"/>
    <w:multiLevelType w:val="hybridMultilevel"/>
    <w:tmpl w:val="7FCAF698"/>
    <w:lvl w:ilvl="0" w:tplc="04090001">
      <w:start w:val="1"/>
      <w:numFmt w:val="bullet"/>
      <w:lvlText w:val=""/>
      <w:lvlJc w:val="left"/>
      <w:pPr>
        <w:tabs>
          <w:tab w:val="num" w:pos="720"/>
        </w:tabs>
        <w:ind w:left="720" w:hanging="360"/>
      </w:pPr>
      <w:rPr>
        <w:rFonts w:ascii="Symbol" w:hAnsi="Symbol" w:hint="default"/>
      </w:rPr>
    </w:lvl>
    <w:lvl w:ilvl="1" w:tplc="93EAFA54">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0D3DEC"/>
    <w:multiLevelType w:val="hybridMultilevel"/>
    <w:tmpl w:val="8AA2C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B056DC2"/>
    <w:multiLevelType w:val="hybridMultilevel"/>
    <w:tmpl w:val="E3DAE18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FE55BC"/>
    <w:multiLevelType w:val="hybridMultilevel"/>
    <w:tmpl w:val="B12A24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085"/>
    <w:rsid w:val="00124C31"/>
    <w:rsid w:val="00346773"/>
    <w:rsid w:val="004F3C57"/>
    <w:rsid w:val="00526085"/>
    <w:rsid w:val="00741B42"/>
    <w:rsid w:val="0077417C"/>
    <w:rsid w:val="00E0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085"/>
    <w:pPr>
      <w:spacing w:after="0" w:line="240" w:lineRule="auto"/>
    </w:pPr>
    <w:rPr>
      <w:rFonts w:ascii="Century Gothic" w:eastAsia="Times New Roman" w:hAnsi="Century Gothic"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5260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26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260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rsid w:val="00526085"/>
    <w:pPr>
      <w:tabs>
        <w:tab w:val="center" w:pos="4320"/>
        <w:tab w:val="right" w:pos="8640"/>
      </w:tabs>
    </w:pPr>
    <w:rPr>
      <w:sz w:val="24"/>
    </w:rPr>
  </w:style>
  <w:style w:type="character" w:customStyle="1" w:styleId="HeaderChar">
    <w:name w:val="Header Char"/>
    <w:basedOn w:val="DefaultParagraphFont"/>
    <w:link w:val="Header"/>
    <w:uiPriority w:val="99"/>
    <w:rsid w:val="00526085"/>
    <w:rPr>
      <w:rFonts w:ascii="Century Gothic" w:eastAsia="Times New Roman" w:hAnsi="Century Gothic" w:cs="Times New Roman"/>
      <w:sz w:val="24"/>
      <w:szCs w:val="20"/>
    </w:rPr>
  </w:style>
  <w:style w:type="paragraph" w:styleId="ListParagraph">
    <w:name w:val="List Paragraph"/>
    <w:basedOn w:val="Normal"/>
    <w:uiPriority w:val="34"/>
    <w:qFormat/>
    <w:rsid w:val="00526085"/>
    <w:pPr>
      <w:ind w:left="720"/>
      <w:contextualSpacing/>
    </w:pPr>
  </w:style>
  <w:style w:type="paragraph" w:styleId="Footer">
    <w:name w:val="footer"/>
    <w:basedOn w:val="Normal"/>
    <w:link w:val="FooterChar"/>
    <w:uiPriority w:val="99"/>
    <w:unhideWhenUsed/>
    <w:rsid w:val="00124C31"/>
    <w:pPr>
      <w:tabs>
        <w:tab w:val="center" w:pos="4680"/>
        <w:tab w:val="right" w:pos="9360"/>
      </w:tabs>
    </w:pPr>
  </w:style>
  <w:style w:type="character" w:customStyle="1" w:styleId="FooterChar">
    <w:name w:val="Footer Char"/>
    <w:basedOn w:val="DefaultParagraphFont"/>
    <w:link w:val="Footer"/>
    <w:uiPriority w:val="99"/>
    <w:rsid w:val="00124C31"/>
    <w:rPr>
      <w:rFonts w:ascii="Century Gothic" w:eastAsia="Times New Roman" w:hAnsi="Century Gothic" w:cs="Times New Roman"/>
      <w:sz w:val="20"/>
      <w:szCs w:val="20"/>
    </w:rPr>
  </w:style>
  <w:style w:type="paragraph" w:styleId="BalloonText">
    <w:name w:val="Balloon Text"/>
    <w:basedOn w:val="Normal"/>
    <w:link w:val="BalloonTextChar"/>
    <w:uiPriority w:val="99"/>
    <w:semiHidden/>
    <w:unhideWhenUsed/>
    <w:rsid w:val="00124C31"/>
    <w:rPr>
      <w:rFonts w:ascii="Tahoma" w:hAnsi="Tahoma" w:cs="Tahoma"/>
      <w:sz w:val="16"/>
      <w:szCs w:val="16"/>
    </w:rPr>
  </w:style>
  <w:style w:type="character" w:customStyle="1" w:styleId="BalloonTextChar">
    <w:name w:val="Balloon Text Char"/>
    <w:basedOn w:val="DefaultParagraphFont"/>
    <w:link w:val="BalloonText"/>
    <w:uiPriority w:val="99"/>
    <w:semiHidden/>
    <w:rsid w:val="00124C3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085"/>
    <w:pPr>
      <w:spacing w:after="0" w:line="240" w:lineRule="auto"/>
    </w:pPr>
    <w:rPr>
      <w:rFonts w:ascii="Century Gothic" w:eastAsia="Times New Roman" w:hAnsi="Century Gothic"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5260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26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260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rsid w:val="00526085"/>
    <w:pPr>
      <w:tabs>
        <w:tab w:val="center" w:pos="4320"/>
        <w:tab w:val="right" w:pos="8640"/>
      </w:tabs>
    </w:pPr>
    <w:rPr>
      <w:sz w:val="24"/>
    </w:rPr>
  </w:style>
  <w:style w:type="character" w:customStyle="1" w:styleId="HeaderChar">
    <w:name w:val="Header Char"/>
    <w:basedOn w:val="DefaultParagraphFont"/>
    <w:link w:val="Header"/>
    <w:uiPriority w:val="99"/>
    <w:rsid w:val="00526085"/>
    <w:rPr>
      <w:rFonts w:ascii="Century Gothic" w:eastAsia="Times New Roman" w:hAnsi="Century Gothic" w:cs="Times New Roman"/>
      <w:sz w:val="24"/>
      <w:szCs w:val="20"/>
    </w:rPr>
  </w:style>
  <w:style w:type="paragraph" w:styleId="ListParagraph">
    <w:name w:val="List Paragraph"/>
    <w:basedOn w:val="Normal"/>
    <w:uiPriority w:val="34"/>
    <w:qFormat/>
    <w:rsid w:val="00526085"/>
    <w:pPr>
      <w:ind w:left="720"/>
      <w:contextualSpacing/>
    </w:pPr>
  </w:style>
  <w:style w:type="paragraph" w:styleId="Footer">
    <w:name w:val="footer"/>
    <w:basedOn w:val="Normal"/>
    <w:link w:val="FooterChar"/>
    <w:uiPriority w:val="99"/>
    <w:unhideWhenUsed/>
    <w:rsid w:val="00124C31"/>
    <w:pPr>
      <w:tabs>
        <w:tab w:val="center" w:pos="4680"/>
        <w:tab w:val="right" w:pos="9360"/>
      </w:tabs>
    </w:pPr>
  </w:style>
  <w:style w:type="character" w:customStyle="1" w:styleId="FooterChar">
    <w:name w:val="Footer Char"/>
    <w:basedOn w:val="DefaultParagraphFont"/>
    <w:link w:val="Footer"/>
    <w:uiPriority w:val="99"/>
    <w:rsid w:val="00124C31"/>
    <w:rPr>
      <w:rFonts w:ascii="Century Gothic" w:eastAsia="Times New Roman" w:hAnsi="Century Gothic" w:cs="Times New Roman"/>
      <w:sz w:val="20"/>
      <w:szCs w:val="20"/>
    </w:rPr>
  </w:style>
  <w:style w:type="paragraph" w:styleId="BalloonText">
    <w:name w:val="Balloon Text"/>
    <w:basedOn w:val="Normal"/>
    <w:link w:val="BalloonTextChar"/>
    <w:uiPriority w:val="99"/>
    <w:semiHidden/>
    <w:unhideWhenUsed/>
    <w:rsid w:val="00124C31"/>
    <w:rPr>
      <w:rFonts w:ascii="Tahoma" w:hAnsi="Tahoma" w:cs="Tahoma"/>
      <w:sz w:val="16"/>
      <w:szCs w:val="16"/>
    </w:rPr>
  </w:style>
  <w:style w:type="character" w:customStyle="1" w:styleId="BalloonTextChar">
    <w:name w:val="Balloon Text Char"/>
    <w:basedOn w:val="DefaultParagraphFont"/>
    <w:link w:val="BalloonText"/>
    <w:uiPriority w:val="99"/>
    <w:semiHidden/>
    <w:rsid w:val="00124C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Arizona Priority Care</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OHayre</dc:creator>
  <cp:lastModifiedBy>Lisa OHayre</cp:lastModifiedBy>
  <cp:revision>4</cp:revision>
  <dcterms:created xsi:type="dcterms:W3CDTF">2017-08-07T18:51:00Z</dcterms:created>
  <dcterms:modified xsi:type="dcterms:W3CDTF">2017-08-07T18:55:00Z</dcterms:modified>
</cp:coreProperties>
</file>